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9A6E" w14:textId="77777777" w:rsidR="00FA7D31" w:rsidRDefault="00FA7D31" w:rsidP="00C37F15">
      <w:pPr>
        <w:rPr>
          <w:rFonts w:ascii="Arial" w:hAnsi="Arial" w:cs="Arial"/>
          <w:sz w:val="16"/>
          <w:szCs w:val="16"/>
        </w:rPr>
      </w:pPr>
      <w:bookmarkStart w:id="0" w:name="_GoBack"/>
      <w:bookmarkEnd w:id="0"/>
    </w:p>
    <w:p w14:paraId="0D933E11" w14:textId="60DD8AEB" w:rsidR="00C37F15" w:rsidRPr="00DE336C" w:rsidRDefault="00C37F15" w:rsidP="00C37F15">
      <w:pPr>
        <w:rPr>
          <w:rFonts w:ascii="Arial" w:hAnsi="Arial" w:cs="Arial"/>
          <w:sz w:val="16"/>
          <w:szCs w:val="16"/>
        </w:rPr>
      </w:pPr>
      <w:r w:rsidRPr="00DE336C">
        <w:rPr>
          <w:rFonts w:ascii="Arial" w:hAnsi="Arial" w:cs="Arial"/>
          <w:sz w:val="16"/>
          <w:szCs w:val="16"/>
        </w:rPr>
        <w:t>Year 4 Component of Whole School Plan</w:t>
      </w:r>
    </w:p>
    <w:tbl>
      <w:tblPr>
        <w:tblStyle w:val="TableGrid"/>
        <w:tblW w:w="21967" w:type="dxa"/>
        <w:tblLayout w:type="fixed"/>
        <w:tblLook w:val="04A0" w:firstRow="1" w:lastRow="0" w:firstColumn="1" w:lastColumn="0" w:noHBand="0" w:noVBand="1"/>
      </w:tblPr>
      <w:tblGrid>
        <w:gridCol w:w="364"/>
        <w:gridCol w:w="482"/>
        <w:gridCol w:w="5280"/>
        <w:gridCol w:w="5280"/>
        <w:gridCol w:w="5280"/>
        <w:gridCol w:w="5281"/>
      </w:tblGrid>
      <w:tr w:rsidR="00557DD2" w:rsidRPr="00DE336C" w14:paraId="74194B28" w14:textId="77777777" w:rsidTr="0084190A">
        <w:tc>
          <w:tcPr>
            <w:tcW w:w="364" w:type="dxa"/>
          </w:tcPr>
          <w:p w14:paraId="64C0B936" w14:textId="77777777" w:rsidR="00C37F15" w:rsidRPr="00DE336C" w:rsidRDefault="00C37F15" w:rsidP="000D2D59">
            <w:pPr>
              <w:rPr>
                <w:rFonts w:ascii="Arial" w:hAnsi="Arial" w:cs="Arial"/>
                <w:sz w:val="16"/>
                <w:szCs w:val="16"/>
              </w:rPr>
            </w:pPr>
          </w:p>
        </w:tc>
        <w:tc>
          <w:tcPr>
            <w:tcW w:w="482" w:type="dxa"/>
          </w:tcPr>
          <w:p w14:paraId="508E3ECF" w14:textId="77777777" w:rsidR="00C37F15" w:rsidRPr="00DE336C" w:rsidRDefault="00C37F15" w:rsidP="000D2D59">
            <w:pPr>
              <w:rPr>
                <w:rFonts w:ascii="Arial" w:hAnsi="Arial" w:cs="Arial"/>
                <w:sz w:val="16"/>
                <w:szCs w:val="16"/>
              </w:rPr>
            </w:pPr>
          </w:p>
        </w:tc>
        <w:tc>
          <w:tcPr>
            <w:tcW w:w="5280" w:type="dxa"/>
          </w:tcPr>
          <w:p w14:paraId="7C0C5E24" w14:textId="77777777" w:rsidR="00C37F15" w:rsidRPr="0084190A" w:rsidRDefault="00C37F15" w:rsidP="00557DD2">
            <w:pPr>
              <w:jc w:val="center"/>
              <w:rPr>
                <w:rFonts w:ascii="Arial" w:hAnsi="Arial" w:cs="Arial"/>
                <w:sz w:val="32"/>
                <w:szCs w:val="32"/>
              </w:rPr>
            </w:pPr>
            <w:r w:rsidRPr="0084190A">
              <w:rPr>
                <w:rFonts w:ascii="Arial" w:hAnsi="Arial" w:cs="Arial"/>
                <w:sz w:val="32"/>
                <w:szCs w:val="32"/>
              </w:rPr>
              <w:t>Term 1</w:t>
            </w:r>
          </w:p>
        </w:tc>
        <w:tc>
          <w:tcPr>
            <w:tcW w:w="5280" w:type="dxa"/>
          </w:tcPr>
          <w:p w14:paraId="01848E35" w14:textId="77777777" w:rsidR="00C37F15" w:rsidRPr="0084190A" w:rsidRDefault="00C37F15" w:rsidP="00557DD2">
            <w:pPr>
              <w:jc w:val="center"/>
              <w:rPr>
                <w:rFonts w:ascii="Arial" w:hAnsi="Arial" w:cs="Arial"/>
                <w:sz w:val="32"/>
                <w:szCs w:val="32"/>
              </w:rPr>
            </w:pPr>
            <w:r w:rsidRPr="0084190A">
              <w:rPr>
                <w:rFonts w:ascii="Arial" w:hAnsi="Arial" w:cs="Arial"/>
                <w:sz w:val="32"/>
                <w:szCs w:val="32"/>
              </w:rPr>
              <w:t>Term 2</w:t>
            </w:r>
          </w:p>
        </w:tc>
        <w:tc>
          <w:tcPr>
            <w:tcW w:w="5280" w:type="dxa"/>
          </w:tcPr>
          <w:p w14:paraId="555035EF" w14:textId="77777777" w:rsidR="00C37F15" w:rsidRPr="0084190A" w:rsidRDefault="00C37F15" w:rsidP="00557DD2">
            <w:pPr>
              <w:jc w:val="center"/>
              <w:rPr>
                <w:rFonts w:ascii="Arial" w:hAnsi="Arial" w:cs="Arial"/>
                <w:sz w:val="32"/>
                <w:szCs w:val="32"/>
              </w:rPr>
            </w:pPr>
            <w:r w:rsidRPr="0084190A">
              <w:rPr>
                <w:rFonts w:ascii="Arial" w:hAnsi="Arial" w:cs="Arial"/>
                <w:sz w:val="32"/>
                <w:szCs w:val="32"/>
              </w:rPr>
              <w:t>Term 3</w:t>
            </w:r>
          </w:p>
        </w:tc>
        <w:tc>
          <w:tcPr>
            <w:tcW w:w="5281" w:type="dxa"/>
          </w:tcPr>
          <w:p w14:paraId="0131F1E3" w14:textId="77777777" w:rsidR="00C37F15" w:rsidRPr="0084190A" w:rsidRDefault="00C37F15" w:rsidP="00557DD2">
            <w:pPr>
              <w:jc w:val="center"/>
              <w:rPr>
                <w:rFonts w:ascii="Arial" w:hAnsi="Arial" w:cs="Arial"/>
                <w:sz w:val="32"/>
                <w:szCs w:val="32"/>
              </w:rPr>
            </w:pPr>
            <w:r w:rsidRPr="0084190A">
              <w:rPr>
                <w:rFonts w:ascii="Arial" w:hAnsi="Arial" w:cs="Arial"/>
                <w:sz w:val="32"/>
                <w:szCs w:val="32"/>
              </w:rPr>
              <w:t>Term 4</w:t>
            </w:r>
          </w:p>
        </w:tc>
      </w:tr>
      <w:tr w:rsidR="00CE6640" w:rsidRPr="0084190A" w14:paraId="1DF114A1" w14:textId="77777777" w:rsidTr="0084190A">
        <w:trPr>
          <w:cantSplit/>
          <w:trHeight w:val="1134"/>
        </w:trPr>
        <w:tc>
          <w:tcPr>
            <w:tcW w:w="364" w:type="dxa"/>
          </w:tcPr>
          <w:p w14:paraId="0965387E" w14:textId="77777777" w:rsidR="00CE6640" w:rsidRPr="0084190A" w:rsidRDefault="00CE6640" w:rsidP="00CE6640">
            <w:pPr>
              <w:rPr>
                <w:rFonts w:ascii="Arial" w:hAnsi="Arial" w:cs="Arial"/>
                <w:sz w:val="20"/>
                <w:szCs w:val="20"/>
              </w:rPr>
            </w:pPr>
          </w:p>
        </w:tc>
        <w:tc>
          <w:tcPr>
            <w:tcW w:w="482" w:type="dxa"/>
            <w:shd w:val="clear" w:color="auto" w:fill="5B9BD5" w:themeFill="accent1"/>
            <w:textDirection w:val="btLr"/>
          </w:tcPr>
          <w:p w14:paraId="0B34FBA4" w14:textId="77777777" w:rsidR="00CE6640" w:rsidRPr="0084190A" w:rsidRDefault="00CE6640" w:rsidP="00CE6640">
            <w:pPr>
              <w:ind w:left="113" w:right="113"/>
              <w:jc w:val="center"/>
              <w:rPr>
                <w:rFonts w:ascii="Arial" w:hAnsi="Arial" w:cs="Arial"/>
                <w:sz w:val="20"/>
                <w:szCs w:val="20"/>
              </w:rPr>
            </w:pPr>
            <w:r w:rsidRPr="0084190A">
              <w:rPr>
                <w:rFonts w:ascii="Arial" w:hAnsi="Arial" w:cs="Arial"/>
                <w:sz w:val="20"/>
                <w:szCs w:val="20"/>
              </w:rPr>
              <w:t>English</w:t>
            </w:r>
          </w:p>
        </w:tc>
        <w:tc>
          <w:tcPr>
            <w:tcW w:w="5280" w:type="dxa"/>
          </w:tcPr>
          <w:p w14:paraId="21C6A7F5" w14:textId="77777777" w:rsidR="004F1A84" w:rsidRDefault="004F1A84" w:rsidP="004F1A84">
            <w:pPr>
              <w:autoSpaceDE w:val="0"/>
              <w:autoSpaceDN w:val="0"/>
              <w:adjustRightInd w:val="0"/>
              <w:rPr>
                <w:rFonts w:ascii="Arial" w:hAnsi="Arial" w:cs="Arial"/>
                <w:b/>
                <w:bCs/>
                <w:sz w:val="20"/>
                <w:szCs w:val="20"/>
              </w:rPr>
            </w:pPr>
            <w:r>
              <w:rPr>
                <w:rFonts w:ascii="Arial" w:hAnsi="Arial" w:cs="Arial"/>
                <w:b/>
                <w:bCs/>
                <w:sz w:val="20"/>
                <w:szCs w:val="20"/>
              </w:rPr>
              <w:t>Investigating author's language in a familiar narrative</w:t>
            </w:r>
          </w:p>
          <w:p w14:paraId="69C8C75D" w14:textId="40E779E4" w:rsidR="00CE6640" w:rsidRPr="0084190A" w:rsidRDefault="004F1A84" w:rsidP="004F1A84">
            <w:pPr>
              <w:autoSpaceDE w:val="0"/>
              <w:autoSpaceDN w:val="0"/>
              <w:adjustRightInd w:val="0"/>
              <w:rPr>
                <w:rFonts w:ascii="Arial" w:hAnsi="Arial" w:cs="Arial"/>
                <w:sz w:val="20"/>
                <w:szCs w:val="20"/>
              </w:rPr>
            </w:pPr>
            <w:r w:rsidRPr="004F1A84">
              <w:rPr>
                <w:rFonts w:ascii="Arial" w:hAnsi="Arial" w:cs="Arial"/>
                <w:sz w:val="20"/>
                <w:szCs w:val="20"/>
              </w:rPr>
              <w:t>In this unit students read a narrative and examine and analyse the language features and techniques used by the author. They create a new chapter for the narrative for an audience of their</w:t>
            </w:r>
            <w:r>
              <w:rPr>
                <w:rFonts w:ascii="Arial" w:hAnsi="Arial" w:cs="Arial"/>
                <w:sz w:val="20"/>
                <w:szCs w:val="20"/>
              </w:rPr>
              <w:t xml:space="preserve"> </w:t>
            </w:r>
            <w:r w:rsidRPr="004F1A84">
              <w:rPr>
                <w:rFonts w:ascii="Arial" w:hAnsi="Arial" w:cs="Arial"/>
                <w:sz w:val="20"/>
                <w:szCs w:val="20"/>
              </w:rPr>
              <w:t>peers and comprehend a chapter of the text identify how language features are used to engage the audience</w:t>
            </w:r>
            <w:r w:rsidRPr="004F1A84">
              <w:rPr>
                <w:sz w:val="20"/>
                <w:szCs w:val="20"/>
              </w:rPr>
              <w:t>.</w:t>
            </w:r>
          </w:p>
        </w:tc>
        <w:tc>
          <w:tcPr>
            <w:tcW w:w="5280" w:type="dxa"/>
          </w:tcPr>
          <w:p w14:paraId="2C7D5111" w14:textId="77777777" w:rsidR="00592C5E" w:rsidRPr="0084190A" w:rsidRDefault="00592C5E" w:rsidP="00592C5E">
            <w:pPr>
              <w:pStyle w:val="TableHeading"/>
              <w:rPr>
                <w:szCs w:val="20"/>
              </w:rPr>
            </w:pPr>
            <w:r w:rsidRPr="0084190A">
              <w:rPr>
                <w:szCs w:val="20"/>
              </w:rPr>
              <w:t>Exploring recounts set in the past</w:t>
            </w:r>
          </w:p>
          <w:p w14:paraId="5F2D04F2" w14:textId="77777777" w:rsidR="0074680C" w:rsidRDefault="00592C5E" w:rsidP="00592C5E">
            <w:pPr>
              <w:pStyle w:val="Tabletext1"/>
            </w:pPr>
            <w:r w:rsidRPr="0084190A">
              <w:t xml:space="preserve">Students listen to, read and explore a variety of historical texts including historical and literary recounts written from different people's perspectives. </w:t>
            </w:r>
          </w:p>
          <w:p w14:paraId="5E9BC5C0" w14:textId="6BBA2512" w:rsidR="00592C5E" w:rsidRPr="0084190A" w:rsidRDefault="00592C5E" w:rsidP="00592C5E">
            <w:pPr>
              <w:pStyle w:val="Tabletext1"/>
            </w:pPr>
            <w:r w:rsidRPr="0084190A">
              <w:t xml:space="preserve">There are two assessment tasks: a reading comprehension and a spoken presentation. </w:t>
            </w:r>
          </w:p>
          <w:p w14:paraId="26BAA310" w14:textId="77777777" w:rsidR="00CE6640" w:rsidRPr="0084190A" w:rsidRDefault="00CE6640" w:rsidP="00CE6640">
            <w:pPr>
              <w:rPr>
                <w:rFonts w:ascii="Arial" w:hAnsi="Arial" w:cs="Arial"/>
                <w:sz w:val="20"/>
                <w:szCs w:val="20"/>
              </w:rPr>
            </w:pPr>
          </w:p>
        </w:tc>
        <w:tc>
          <w:tcPr>
            <w:tcW w:w="5280" w:type="dxa"/>
          </w:tcPr>
          <w:p w14:paraId="54AA9AAB" w14:textId="77777777" w:rsidR="007F50E6" w:rsidRPr="0084190A" w:rsidRDefault="007F50E6" w:rsidP="007F50E6">
            <w:pPr>
              <w:pStyle w:val="TableHeading"/>
              <w:rPr>
                <w:szCs w:val="20"/>
              </w:rPr>
            </w:pPr>
            <w:r w:rsidRPr="0084190A">
              <w:rPr>
                <w:szCs w:val="20"/>
              </w:rPr>
              <w:t>Exploring a quest novel</w:t>
            </w:r>
          </w:p>
          <w:p w14:paraId="2FFC867C" w14:textId="395EE1FE" w:rsidR="007F50E6" w:rsidRPr="0084190A" w:rsidRDefault="007F50E6" w:rsidP="007F50E6">
            <w:pPr>
              <w:pStyle w:val="Tabletext1"/>
            </w:pPr>
            <w:r w:rsidRPr="0084190A">
              <w:t>Students read and analyse a quest novel. Students will also write a response explaining how the author represents the main character in an important event in the quest novel.</w:t>
            </w:r>
          </w:p>
          <w:p w14:paraId="05C02043" w14:textId="77777777" w:rsidR="00CE6640" w:rsidRPr="0084190A" w:rsidRDefault="00CE6640" w:rsidP="00CE6640">
            <w:pPr>
              <w:rPr>
                <w:rFonts w:ascii="Arial" w:hAnsi="Arial" w:cs="Arial"/>
                <w:sz w:val="20"/>
                <w:szCs w:val="20"/>
              </w:rPr>
            </w:pPr>
          </w:p>
        </w:tc>
        <w:tc>
          <w:tcPr>
            <w:tcW w:w="5281" w:type="dxa"/>
          </w:tcPr>
          <w:p w14:paraId="36A25C51" w14:textId="77777777" w:rsidR="007F50E6" w:rsidRPr="0084190A" w:rsidRDefault="007F50E6" w:rsidP="007F50E6">
            <w:pPr>
              <w:pStyle w:val="TableHeading"/>
              <w:rPr>
                <w:szCs w:val="20"/>
              </w:rPr>
            </w:pPr>
            <w:r w:rsidRPr="0084190A">
              <w:rPr>
                <w:szCs w:val="20"/>
              </w:rPr>
              <w:t xml:space="preserve">Examining persuasion </w:t>
            </w:r>
          </w:p>
          <w:p w14:paraId="0DBC6F30" w14:textId="77777777" w:rsidR="007F50E6" w:rsidRPr="0084190A" w:rsidRDefault="007F50E6" w:rsidP="007F50E6">
            <w:pPr>
              <w:pStyle w:val="Tabletext1"/>
              <w:rPr>
                <w:b/>
              </w:rPr>
            </w:pPr>
            <w:r w:rsidRPr="0084190A">
              <w:t xml:space="preserve">Students recognise and analyse characteristic ideas and persuasive techniques in advertisements and their impact on the target audience. </w:t>
            </w:r>
            <w:r w:rsidRPr="0084190A">
              <w:rPr>
                <w:b/>
              </w:rPr>
              <w:t>Sustainability theme</w:t>
            </w:r>
          </w:p>
          <w:p w14:paraId="23AD3B72" w14:textId="77777777" w:rsidR="00803390" w:rsidRDefault="00803390" w:rsidP="00803390">
            <w:pPr>
              <w:autoSpaceDE w:val="0"/>
              <w:autoSpaceDN w:val="0"/>
              <w:adjustRightInd w:val="0"/>
              <w:rPr>
                <w:rFonts w:ascii="Arial" w:hAnsi="Arial" w:cs="Arial"/>
                <w:b/>
                <w:bCs/>
                <w:sz w:val="20"/>
                <w:szCs w:val="20"/>
              </w:rPr>
            </w:pPr>
            <w:r>
              <w:rPr>
                <w:rFonts w:ascii="Arial" w:hAnsi="Arial" w:cs="Arial"/>
                <w:b/>
                <w:bCs/>
                <w:sz w:val="20"/>
                <w:szCs w:val="20"/>
              </w:rPr>
              <w:t>Examining humour in poetry</w:t>
            </w:r>
          </w:p>
          <w:p w14:paraId="11023D29" w14:textId="48203BAC" w:rsidR="00CE6640" w:rsidRPr="00A7645D" w:rsidRDefault="00803390" w:rsidP="00A7645D">
            <w:pPr>
              <w:autoSpaceDE w:val="0"/>
              <w:autoSpaceDN w:val="0"/>
              <w:adjustRightInd w:val="0"/>
              <w:rPr>
                <w:sz w:val="20"/>
                <w:szCs w:val="20"/>
              </w:rPr>
            </w:pPr>
            <w:r w:rsidRPr="00A7645D">
              <w:rPr>
                <w:rFonts w:ascii="Arial" w:hAnsi="Arial" w:cs="Arial"/>
                <w:sz w:val="20"/>
                <w:szCs w:val="20"/>
              </w:rPr>
              <w:t>In this unit students will read and listen to a range of humorous poems by different authors. They will identify structural features and poetic language devices in humorous poetry. They will use</w:t>
            </w:r>
            <w:r w:rsidR="00A7645D">
              <w:rPr>
                <w:rFonts w:ascii="Arial" w:hAnsi="Arial" w:cs="Arial"/>
                <w:sz w:val="20"/>
                <w:szCs w:val="20"/>
              </w:rPr>
              <w:t xml:space="preserve"> </w:t>
            </w:r>
            <w:r w:rsidRPr="00A7645D">
              <w:rPr>
                <w:rFonts w:ascii="Arial" w:hAnsi="Arial" w:cs="Arial"/>
                <w:sz w:val="20"/>
                <w:szCs w:val="20"/>
              </w:rPr>
              <w:t>this knowledge to innovate on poems and evaluate the poems by expressing a personal viewpoint using evidence from the poem.</w:t>
            </w:r>
          </w:p>
        </w:tc>
      </w:tr>
      <w:tr w:rsidR="00BF29CC" w:rsidRPr="0084190A" w14:paraId="0CF82919" w14:textId="77777777" w:rsidTr="0084190A">
        <w:trPr>
          <w:cantSplit/>
          <w:trHeight w:val="1134"/>
        </w:trPr>
        <w:tc>
          <w:tcPr>
            <w:tcW w:w="364" w:type="dxa"/>
          </w:tcPr>
          <w:p w14:paraId="4275C411" w14:textId="77777777" w:rsidR="00BF29CC" w:rsidRPr="0084190A" w:rsidRDefault="00BF29CC" w:rsidP="00CE6640">
            <w:pPr>
              <w:rPr>
                <w:rFonts w:ascii="Arial" w:hAnsi="Arial" w:cs="Arial"/>
                <w:sz w:val="20"/>
                <w:szCs w:val="20"/>
              </w:rPr>
            </w:pPr>
          </w:p>
        </w:tc>
        <w:tc>
          <w:tcPr>
            <w:tcW w:w="482" w:type="dxa"/>
            <w:shd w:val="clear" w:color="auto" w:fill="5B9BD5" w:themeFill="accent1"/>
            <w:textDirection w:val="btLr"/>
          </w:tcPr>
          <w:p w14:paraId="3AEF9E83" w14:textId="3F34CA42" w:rsidR="00BF29CC" w:rsidRPr="0084190A" w:rsidRDefault="004F1BA4" w:rsidP="00CE6640">
            <w:pPr>
              <w:ind w:left="113" w:right="113"/>
              <w:jc w:val="center"/>
              <w:rPr>
                <w:rFonts w:ascii="Arial" w:hAnsi="Arial" w:cs="Arial"/>
                <w:sz w:val="20"/>
                <w:szCs w:val="20"/>
              </w:rPr>
            </w:pPr>
            <w:r>
              <w:rPr>
                <w:rFonts w:ascii="Arial" w:hAnsi="Arial" w:cs="Arial"/>
                <w:sz w:val="20"/>
                <w:szCs w:val="20"/>
              </w:rPr>
              <w:t>Summative Assessment</w:t>
            </w:r>
          </w:p>
        </w:tc>
        <w:tc>
          <w:tcPr>
            <w:tcW w:w="5280" w:type="dxa"/>
          </w:tcPr>
          <w:p w14:paraId="2810BF48" w14:textId="0851ACF6" w:rsidR="00BF29CC" w:rsidRPr="004F1BA4" w:rsidRDefault="004F1BA4" w:rsidP="00BF29CC">
            <w:pPr>
              <w:pStyle w:val="TableHeading"/>
              <w:rPr>
                <w:szCs w:val="20"/>
              </w:rPr>
            </w:pPr>
            <w:r w:rsidRPr="004F1BA4">
              <w:rPr>
                <w:szCs w:val="20"/>
              </w:rPr>
              <w:t xml:space="preserve">A new chapter </w:t>
            </w:r>
          </w:p>
          <w:p w14:paraId="406517EF" w14:textId="285599D5" w:rsidR="004F1BA4" w:rsidRPr="004F1BA4" w:rsidRDefault="004F1BA4" w:rsidP="004F1BA4">
            <w:pPr>
              <w:pStyle w:val="Tabletext9ptItalic"/>
              <w:spacing w:before="80" w:after="80"/>
              <w:rPr>
                <w:sz w:val="20"/>
                <w:szCs w:val="20"/>
              </w:rPr>
            </w:pPr>
            <w:r w:rsidRPr="004F1BA4">
              <w:rPr>
                <w:sz w:val="20"/>
                <w:szCs w:val="20"/>
              </w:rPr>
              <w:t>Imaginative response – written</w:t>
            </w:r>
          </w:p>
          <w:p w14:paraId="2586F1B8" w14:textId="77777777" w:rsidR="00BF29CC" w:rsidRPr="004F1BA4" w:rsidRDefault="00BF29CC" w:rsidP="00BF29CC">
            <w:pPr>
              <w:pStyle w:val="TableHeading"/>
              <w:rPr>
                <w:szCs w:val="20"/>
              </w:rPr>
            </w:pPr>
            <w:r w:rsidRPr="004F1BA4">
              <w:rPr>
                <w:b w:val="0"/>
                <w:szCs w:val="20"/>
              </w:rPr>
              <w:t>Students create an imaginative new chapter for a book.</w:t>
            </w:r>
          </w:p>
          <w:p w14:paraId="08928ABF" w14:textId="77777777" w:rsidR="004F1A84" w:rsidRDefault="004F1A84" w:rsidP="004F1BA4">
            <w:pPr>
              <w:pStyle w:val="Tabletext9ptItalic"/>
              <w:spacing w:before="80" w:after="80"/>
              <w:rPr>
                <w:sz w:val="20"/>
                <w:szCs w:val="20"/>
              </w:rPr>
            </w:pPr>
          </w:p>
          <w:p w14:paraId="7DD1227F" w14:textId="46EE3A48" w:rsidR="004F1A84" w:rsidRPr="004F1A84" w:rsidRDefault="004F1A84" w:rsidP="004F1BA4">
            <w:pPr>
              <w:pStyle w:val="Tabletext9ptItalic"/>
              <w:spacing w:before="80" w:after="80"/>
              <w:rPr>
                <w:b/>
                <w:i w:val="0"/>
                <w:sz w:val="20"/>
                <w:szCs w:val="20"/>
              </w:rPr>
            </w:pPr>
            <w:r w:rsidRPr="004F1A84">
              <w:rPr>
                <w:b/>
                <w:i w:val="0"/>
                <w:sz w:val="20"/>
                <w:szCs w:val="20"/>
              </w:rPr>
              <w:t>Comprehen</w:t>
            </w:r>
            <w:r>
              <w:rPr>
                <w:b/>
                <w:i w:val="0"/>
                <w:sz w:val="20"/>
                <w:szCs w:val="20"/>
              </w:rPr>
              <w:t xml:space="preserve">ding a narrative </w:t>
            </w:r>
          </w:p>
          <w:p w14:paraId="7FE3F490" w14:textId="78E17EFA" w:rsidR="004F1BA4" w:rsidRPr="004F1BA4" w:rsidRDefault="004F1A84" w:rsidP="004F1BA4">
            <w:pPr>
              <w:pStyle w:val="Tabletext9ptItalic"/>
              <w:spacing w:before="80" w:after="80"/>
              <w:rPr>
                <w:sz w:val="20"/>
                <w:szCs w:val="20"/>
              </w:rPr>
            </w:pPr>
            <w:r>
              <w:rPr>
                <w:sz w:val="20"/>
                <w:szCs w:val="20"/>
              </w:rPr>
              <w:t xml:space="preserve">Reading Comprehension - </w:t>
            </w:r>
            <w:r w:rsidR="004F1BA4" w:rsidRPr="004F1BA4">
              <w:rPr>
                <w:sz w:val="20"/>
                <w:szCs w:val="20"/>
              </w:rPr>
              <w:t>Exam/Test</w:t>
            </w:r>
          </w:p>
          <w:p w14:paraId="15A0D55E" w14:textId="414FF5AB" w:rsidR="00BF29CC" w:rsidRPr="004F1BA4" w:rsidRDefault="00BF29CC" w:rsidP="00BF29CC">
            <w:pPr>
              <w:pStyle w:val="TableHeading"/>
              <w:rPr>
                <w:szCs w:val="20"/>
              </w:rPr>
            </w:pPr>
            <w:r w:rsidRPr="004F1BA4">
              <w:rPr>
                <w:b w:val="0"/>
                <w:szCs w:val="20"/>
              </w:rPr>
              <w:t xml:space="preserve">Students </w:t>
            </w:r>
            <w:r w:rsidR="004F1A84">
              <w:rPr>
                <w:b w:val="0"/>
                <w:szCs w:val="20"/>
              </w:rPr>
              <w:t xml:space="preserve">use comprehension strategies to understand language and visual features in a familiar narrative. </w:t>
            </w:r>
          </w:p>
        </w:tc>
        <w:tc>
          <w:tcPr>
            <w:tcW w:w="5280" w:type="dxa"/>
          </w:tcPr>
          <w:p w14:paraId="764C798B" w14:textId="77777777" w:rsidR="00592C5E" w:rsidRPr="004F1BA4" w:rsidRDefault="00592C5E" w:rsidP="00592C5E">
            <w:pPr>
              <w:pStyle w:val="TableHeading"/>
              <w:rPr>
                <w:szCs w:val="20"/>
              </w:rPr>
            </w:pPr>
            <w:r w:rsidRPr="004F1BA4">
              <w:rPr>
                <w:szCs w:val="20"/>
              </w:rPr>
              <w:t xml:space="preserve">Create spoken recount </w:t>
            </w:r>
          </w:p>
          <w:p w14:paraId="6EDFCF17" w14:textId="77777777" w:rsidR="00592C5E" w:rsidRPr="004F1BA4" w:rsidRDefault="00592C5E" w:rsidP="00592C5E">
            <w:pPr>
              <w:rPr>
                <w:rFonts w:ascii="Arial" w:hAnsi="Arial" w:cs="Arial"/>
                <w:bCs/>
                <w:i/>
                <w:sz w:val="20"/>
                <w:szCs w:val="20"/>
              </w:rPr>
            </w:pPr>
            <w:r w:rsidRPr="004F1BA4">
              <w:rPr>
                <w:rFonts w:ascii="Arial" w:hAnsi="Arial" w:cs="Arial"/>
                <w:bCs/>
                <w:i/>
                <w:sz w:val="20"/>
                <w:szCs w:val="20"/>
              </w:rPr>
              <w:t>Imaginative response – oral</w:t>
            </w:r>
          </w:p>
          <w:p w14:paraId="1B18A077" w14:textId="1F0617A0" w:rsidR="00592C5E" w:rsidRDefault="00592C5E" w:rsidP="00592C5E">
            <w:pPr>
              <w:pStyle w:val="TableHeading"/>
              <w:rPr>
                <w:szCs w:val="20"/>
              </w:rPr>
            </w:pPr>
            <w:r w:rsidRPr="004F1BA4">
              <w:rPr>
                <w:b w:val="0"/>
                <w:szCs w:val="20"/>
              </w:rPr>
              <w:t>Students present an account of a historical event in the role of a person who was present at the arrival of the First Fleet</w:t>
            </w:r>
            <w:r w:rsidRPr="004F1BA4">
              <w:rPr>
                <w:szCs w:val="20"/>
              </w:rPr>
              <w:t>.</w:t>
            </w:r>
          </w:p>
          <w:p w14:paraId="47C50D52" w14:textId="77777777" w:rsidR="00592C5E" w:rsidRDefault="00592C5E" w:rsidP="00592C5E">
            <w:pPr>
              <w:pStyle w:val="TableHeading"/>
              <w:rPr>
                <w:szCs w:val="20"/>
              </w:rPr>
            </w:pPr>
          </w:p>
          <w:p w14:paraId="65ED9B9D" w14:textId="77777777" w:rsidR="00592C5E" w:rsidRPr="004F1BA4" w:rsidRDefault="00592C5E" w:rsidP="00592C5E">
            <w:pPr>
              <w:pStyle w:val="TableHeading"/>
              <w:rPr>
                <w:szCs w:val="20"/>
              </w:rPr>
            </w:pPr>
            <w:r w:rsidRPr="004F1BA4">
              <w:rPr>
                <w:szCs w:val="20"/>
              </w:rPr>
              <w:t xml:space="preserve">Comprehending historical recounts </w:t>
            </w:r>
          </w:p>
          <w:p w14:paraId="6777B485" w14:textId="77777777" w:rsidR="00592C5E" w:rsidRPr="004F1BA4" w:rsidRDefault="00592C5E" w:rsidP="00592C5E">
            <w:pPr>
              <w:rPr>
                <w:rFonts w:ascii="Arial" w:hAnsi="Arial" w:cs="Arial"/>
                <w:bCs/>
                <w:i/>
                <w:sz w:val="20"/>
                <w:szCs w:val="20"/>
              </w:rPr>
            </w:pPr>
            <w:r w:rsidRPr="004F1BA4">
              <w:rPr>
                <w:rFonts w:ascii="Arial" w:hAnsi="Arial" w:cs="Arial"/>
                <w:bCs/>
                <w:i/>
                <w:sz w:val="20"/>
                <w:szCs w:val="20"/>
              </w:rPr>
              <w:t>Exam/Test</w:t>
            </w:r>
          </w:p>
          <w:p w14:paraId="56263F74" w14:textId="6D9CE578" w:rsidR="00BF29CC" w:rsidRPr="00592C5E" w:rsidRDefault="00592C5E" w:rsidP="00BF29CC">
            <w:pPr>
              <w:pStyle w:val="TableHeading"/>
              <w:rPr>
                <w:b w:val="0"/>
                <w:szCs w:val="20"/>
              </w:rPr>
            </w:pPr>
            <w:r w:rsidRPr="004F1BA4">
              <w:rPr>
                <w:b w:val="0"/>
                <w:szCs w:val="20"/>
              </w:rPr>
              <w:t xml:space="preserve">Students read historical recounts, answer comprehension questions and identify language features used to engage the audience. </w:t>
            </w:r>
          </w:p>
        </w:tc>
        <w:tc>
          <w:tcPr>
            <w:tcW w:w="5280" w:type="dxa"/>
          </w:tcPr>
          <w:p w14:paraId="22A0EF9C" w14:textId="671928D6" w:rsidR="00BF29CC" w:rsidRPr="004F1BA4" w:rsidRDefault="00BF29CC" w:rsidP="00BF29CC">
            <w:pPr>
              <w:pStyle w:val="TableHeading"/>
              <w:rPr>
                <w:szCs w:val="20"/>
              </w:rPr>
            </w:pPr>
            <w:r w:rsidRPr="004F1BA4">
              <w:rPr>
                <w:szCs w:val="20"/>
              </w:rPr>
              <w:t xml:space="preserve">Written response </w:t>
            </w:r>
          </w:p>
          <w:p w14:paraId="4B4094D9" w14:textId="20E5FF8A" w:rsidR="004F1BA4" w:rsidRPr="004F1BA4" w:rsidRDefault="004F1BA4" w:rsidP="004F1BA4">
            <w:pPr>
              <w:pStyle w:val="Tableheading9ptbold"/>
              <w:spacing w:before="80" w:after="80"/>
              <w:rPr>
                <w:rFonts w:cs="Arial"/>
                <w:b w:val="0"/>
                <w:i/>
                <w:sz w:val="20"/>
                <w:szCs w:val="20"/>
              </w:rPr>
            </w:pPr>
            <w:r w:rsidRPr="004F1BA4">
              <w:rPr>
                <w:rFonts w:cs="Arial"/>
                <w:b w:val="0"/>
                <w:i/>
                <w:sz w:val="20"/>
                <w:szCs w:val="20"/>
              </w:rPr>
              <w:t>Informative response – written</w:t>
            </w:r>
          </w:p>
          <w:p w14:paraId="145D29D9" w14:textId="131502A6" w:rsidR="00BF29CC" w:rsidRPr="004F1BA4" w:rsidRDefault="00BF29CC" w:rsidP="00BF29CC">
            <w:pPr>
              <w:pStyle w:val="TableHeading"/>
              <w:rPr>
                <w:b w:val="0"/>
                <w:szCs w:val="20"/>
              </w:rPr>
            </w:pPr>
            <w:r w:rsidRPr="004F1BA4">
              <w:rPr>
                <w:b w:val="0"/>
                <w:szCs w:val="20"/>
              </w:rPr>
              <w:t>Students explain how the author of a quest novel represents the main character in an important event.</w:t>
            </w:r>
          </w:p>
        </w:tc>
        <w:tc>
          <w:tcPr>
            <w:tcW w:w="5281" w:type="dxa"/>
          </w:tcPr>
          <w:p w14:paraId="25BA0F25" w14:textId="4776FFB7" w:rsidR="00BF29CC" w:rsidRPr="004F1BA4" w:rsidRDefault="00BF29CC" w:rsidP="00BF29CC">
            <w:pPr>
              <w:pStyle w:val="TableHeading"/>
              <w:rPr>
                <w:szCs w:val="20"/>
              </w:rPr>
            </w:pPr>
            <w:r w:rsidRPr="004F1BA4">
              <w:rPr>
                <w:szCs w:val="20"/>
              </w:rPr>
              <w:t>Reading and v</w:t>
            </w:r>
            <w:r w:rsidR="004F1BA4" w:rsidRPr="004F1BA4">
              <w:rPr>
                <w:szCs w:val="20"/>
              </w:rPr>
              <w:t xml:space="preserve">iewing comprehension </w:t>
            </w:r>
          </w:p>
          <w:p w14:paraId="3B3CF529" w14:textId="1973B4F2" w:rsidR="004F1BA4" w:rsidRPr="004F1BA4" w:rsidRDefault="004F1BA4" w:rsidP="004F1BA4">
            <w:pPr>
              <w:pStyle w:val="Tabletext9ptItalic"/>
              <w:spacing w:before="80" w:after="80"/>
              <w:rPr>
                <w:sz w:val="20"/>
                <w:szCs w:val="20"/>
              </w:rPr>
            </w:pPr>
            <w:r w:rsidRPr="004F1BA4">
              <w:rPr>
                <w:sz w:val="20"/>
                <w:szCs w:val="20"/>
              </w:rPr>
              <w:t>Short answer questions</w:t>
            </w:r>
          </w:p>
          <w:p w14:paraId="251DBC12" w14:textId="77777777" w:rsidR="00BF29CC" w:rsidRDefault="00BF29CC" w:rsidP="00BF29CC">
            <w:pPr>
              <w:pStyle w:val="TableHeading"/>
              <w:rPr>
                <w:b w:val="0"/>
                <w:szCs w:val="20"/>
              </w:rPr>
            </w:pPr>
            <w:r w:rsidRPr="004F1BA4">
              <w:rPr>
                <w:b w:val="0"/>
                <w:szCs w:val="20"/>
              </w:rPr>
              <w:t>Students identify and interpret the persuasive language features and visual elements</w:t>
            </w:r>
          </w:p>
          <w:p w14:paraId="14F3D4DF" w14:textId="77777777" w:rsidR="00A7645D" w:rsidRDefault="00A7645D" w:rsidP="00BF29CC">
            <w:pPr>
              <w:pStyle w:val="TableHeading"/>
              <w:rPr>
                <w:szCs w:val="20"/>
              </w:rPr>
            </w:pPr>
          </w:p>
          <w:p w14:paraId="78236F56" w14:textId="77777777" w:rsidR="00A7645D" w:rsidRDefault="00A7645D" w:rsidP="00BF29CC">
            <w:pPr>
              <w:pStyle w:val="TableHeading"/>
              <w:rPr>
                <w:szCs w:val="20"/>
              </w:rPr>
            </w:pPr>
            <w:r>
              <w:rPr>
                <w:szCs w:val="20"/>
              </w:rPr>
              <w:t xml:space="preserve">Monitoring Task </w:t>
            </w:r>
          </w:p>
          <w:p w14:paraId="7E195582" w14:textId="77777777" w:rsidR="00A7645D" w:rsidRDefault="00A7645D" w:rsidP="00BF29CC">
            <w:pPr>
              <w:pStyle w:val="TableHeading"/>
              <w:rPr>
                <w:szCs w:val="20"/>
              </w:rPr>
            </w:pPr>
            <w:r>
              <w:rPr>
                <w:szCs w:val="20"/>
              </w:rPr>
              <w:t>Interpret and evaluate a humorous poem</w:t>
            </w:r>
          </w:p>
          <w:p w14:paraId="551B221A" w14:textId="1A00BA39" w:rsidR="00A7645D" w:rsidRPr="00A7645D" w:rsidRDefault="00A7645D" w:rsidP="00BF29CC">
            <w:pPr>
              <w:pStyle w:val="TableHeading"/>
              <w:rPr>
                <w:b w:val="0"/>
                <w:szCs w:val="20"/>
              </w:rPr>
            </w:pPr>
            <w:r w:rsidRPr="00A7645D">
              <w:rPr>
                <w:b w:val="0"/>
                <w:szCs w:val="20"/>
              </w:rPr>
              <w:t>Students interpret and evaluate a humorous poem for its characteristic features</w:t>
            </w:r>
          </w:p>
        </w:tc>
      </w:tr>
      <w:tr w:rsidR="00514453" w:rsidRPr="0084190A" w14:paraId="2565D191" w14:textId="77777777" w:rsidTr="0084190A">
        <w:trPr>
          <w:cantSplit/>
          <w:trHeight w:val="3422"/>
        </w:trPr>
        <w:tc>
          <w:tcPr>
            <w:tcW w:w="364" w:type="dxa"/>
          </w:tcPr>
          <w:p w14:paraId="44B129F2" w14:textId="77777777" w:rsidR="00514453" w:rsidRPr="0084190A" w:rsidRDefault="00514453" w:rsidP="00514453">
            <w:pPr>
              <w:rPr>
                <w:rFonts w:ascii="Arial" w:hAnsi="Arial" w:cs="Arial"/>
                <w:sz w:val="20"/>
                <w:szCs w:val="20"/>
              </w:rPr>
            </w:pPr>
          </w:p>
        </w:tc>
        <w:tc>
          <w:tcPr>
            <w:tcW w:w="482" w:type="dxa"/>
            <w:shd w:val="clear" w:color="auto" w:fill="ED7D31" w:themeFill="accent2"/>
            <w:textDirection w:val="btLr"/>
          </w:tcPr>
          <w:p w14:paraId="5BA3115D" w14:textId="77777777" w:rsidR="00514453" w:rsidRPr="0084190A" w:rsidRDefault="00514453" w:rsidP="00514453">
            <w:pPr>
              <w:ind w:left="113" w:right="113"/>
              <w:jc w:val="center"/>
              <w:rPr>
                <w:rFonts w:ascii="Arial" w:hAnsi="Arial" w:cs="Arial"/>
                <w:sz w:val="20"/>
                <w:szCs w:val="20"/>
              </w:rPr>
            </w:pPr>
            <w:r w:rsidRPr="0084190A">
              <w:rPr>
                <w:rFonts w:ascii="Arial" w:hAnsi="Arial" w:cs="Arial"/>
                <w:sz w:val="20"/>
                <w:szCs w:val="20"/>
              </w:rPr>
              <w:t>Maths</w:t>
            </w:r>
          </w:p>
        </w:tc>
        <w:tc>
          <w:tcPr>
            <w:tcW w:w="5280" w:type="dxa"/>
          </w:tcPr>
          <w:p w14:paraId="38B9BC10" w14:textId="77777777" w:rsidR="00D4101D" w:rsidRDefault="00D4101D" w:rsidP="00D4101D">
            <w:pPr>
              <w:pStyle w:val="Bodytextbullet"/>
              <w:widowControl w:val="0"/>
              <w:numPr>
                <w:ilvl w:val="0"/>
                <w:numId w:val="0"/>
              </w:numPr>
              <w:autoSpaceDE w:val="0"/>
              <w:autoSpaceDN w:val="0"/>
              <w:adjustRightInd w:val="0"/>
              <w:spacing w:before="80" w:after="80"/>
              <w:ind w:left="360" w:hanging="360"/>
              <w:textAlignment w:val="center"/>
              <w:rPr>
                <w:sz w:val="20"/>
                <w:szCs w:val="20"/>
              </w:rPr>
            </w:pPr>
            <w:r>
              <w:rPr>
                <w:sz w:val="20"/>
                <w:szCs w:val="20"/>
              </w:rPr>
              <w:t>Unit 1</w:t>
            </w:r>
          </w:p>
          <w:p w14:paraId="38B4DD7B" w14:textId="54AAD4FC" w:rsidR="00A41F56" w:rsidRPr="00D4101D" w:rsidRDefault="00A41F56" w:rsidP="00D4101D">
            <w:pPr>
              <w:pStyle w:val="Bodytextbullet"/>
              <w:widowControl w:val="0"/>
              <w:numPr>
                <w:ilvl w:val="0"/>
                <w:numId w:val="0"/>
              </w:numPr>
              <w:autoSpaceDE w:val="0"/>
              <w:autoSpaceDN w:val="0"/>
              <w:adjustRightInd w:val="0"/>
              <w:spacing w:before="80" w:after="80"/>
              <w:ind w:left="360" w:hanging="360"/>
              <w:textAlignment w:val="center"/>
              <w:rPr>
                <w:sz w:val="20"/>
                <w:szCs w:val="20"/>
              </w:rPr>
            </w:pPr>
            <w:r w:rsidRPr="00D4101D">
              <w:rPr>
                <w:sz w:val="20"/>
                <w:szCs w:val="20"/>
              </w:rPr>
              <w:t>Students develop understandings of:</w:t>
            </w:r>
          </w:p>
          <w:p w14:paraId="1A0F327C" w14:textId="4918BEDD" w:rsidR="00A41F56"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Number and place value — make connections between representations of numbers, partition and combine numbers flexibly, recall multiplication facts, formulate, model and record authentic situations involving operations, make generalisations about the properties of odd and even numbers, make generalisations about adding, subtracting, multiplying and dividing odd and even numbers, compare large numbers, generalise from number properties and results of calculations, derive strategies for unfamiliar multiplication and division tasks</w:t>
            </w:r>
          </w:p>
          <w:p w14:paraId="194DAA97" w14:textId="77777777" w:rsidR="00A41F56"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Shape — measure area of shapes, compare the areas of regular and irregular shapes by informal means</w:t>
            </w:r>
          </w:p>
          <w:p w14:paraId="130B5FD9" w14:textId="77777777" w:rsidR="00A41F56"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Location and transformation — investigate the features on maps and plans, identify the need for legends, investigate the language of location, direction and movement, find locations using turns and everyday directional language, identify cardinal points of a compass, investigate compass directions on maps, investigate the purpose of scale, apply scale to maps and plans, explore mapping conventions, plan and plot routes on maps, explore appropriate units of measurement and calculate distances using scales</w:t>
            </w:r>
          </w:p>
          <w:p w14:paraId="036219B3" w14:textId="3668B3BE" w:rsidR="00514453"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Geometric reasoning — identify angles, construct and label right angles, identify and construct angles not equal to a right angle, mark angles not equal to a right angle.</w:t>
            </w:r>
          </w:p>
        </w:tc>
        <w:tc>
          <w:tcPr>
            <w:tcW w:w="5280" w:type="dxa"/>
          </w:tcPr>
          <w:p w14:paraId="015CA36A" w14:textId="3633EF00" w:rsidR="00D4101D" w:rsidRDefault="00D4101D" w:rsidP="00A41F56">
            <w:pPr>
              <w:pStyle w:val="Bodytext"/>
              <w:spacing w:before="80" w:line="240" w:lineRule="auto"/>
              <w:rPr>
                <w:rFonts w:cs="Arial"/>
                <w:color w:val="000000" w:themeColor="text1"/>
                <w:sz w:val="20"/>
              </w:rPr>
            </w:pPr>
            <w:r>
              <w:rPr>
                <w:rFonts w:cs="Arial"/>
                <w:color w:val="000000" w:themeColor="text1"/>
                <w:sz w:val="20"/>
              </w:rPr>
              <w:t>Unit 2</w:t>
            </w:r>
          </w:p>
          <w:p w14:paraId="0DA1786D" w14:textId="111C2FA6" w:rsidR="00A41F56" w:rsidRPr="00D4101D" w:rsidRDefault="00A41F56" w:rsidP="00A41F56">
            <w:pPr>
              <w:pStyle w:val="Bodytext"/>
              <w:spacing w:before="80" w:line="240" w:lineRule="auto"/>
              <w:rPr>
                <w:rFonts w:cs="Arial"/>
                <w:color w:val="000000" w:themeColor="text1"/>
                <w:sz w:val="20"/>
              </w:rPr>
            </w:pPr>
            <w:r w:rsidRPr="00D4101D">
              <w:rPr>
                <w:rFonts w:cs="Arial"/>
                <w:color w:val="000000" w:themeColor="text1"/>
                <w:sz w:val="20"/>
              </w:rPr>
              <w:t>Students develop understandings of:</w:t>
            </w:r>
          </w:p>
          <w:p w14:paraId="58CB524D" w14:textId="549C7951" w:rsidR="00A41F56" w:rsidRPr="00D4101D" w:rsidRDefault="00A41F56" w:rsidP="00A41F56">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 xml:space="preserve">Number and place value — recognise, read and represent 5-digit numbers, identify and describe place value in five-digit numbers, partition numbers using standard and non-standard place value parts, compare and order 5-digit numbers, identify odd and even numbers, , recall of 3s, 6s, 9s facts, solve multiplication and division problems, use informal recording methods for calculations, apply mental and written strategies to computation, </w:t>
            </w:r>
            <w:r w:rsidRPr="00D4101D">
              <w:rPr>
                <w:color w:val="000000" w:themeColor="text1"/>
                <w:sz w:val="20"/>
                <w:szCs w:val="20"/>
              </w:rPr>
              <w:t>solve problems involving the four operations.</w:t>
            </w:r>
          </w:p>
          <w:p w14:paraId="72FC1F20" w14:textId="76CE4171" w:rsidR="00D4101D" w:rsidRPr="00D4101D" w:rsidRDefault="00D4101D"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Patterns and algebra —use equivalent number sentences to find unknown quantities</w:t>
            </w:r>
          </w:p>
          <w:p w14:paraId="16A4085E" w14:textId="77777777" w:rsidR="00A41F56" w:rsidRPr="00D4101D" w:rsidRDefault="00A41F56" w:rsidP="00A41F56">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Chance —compare dependent and independent events, describe probabilities of everyday events</w:t>
            </w:r>
          </w:p>
          <w:p w14:paraId="53E9205F" w14:textId="524BD1A2" w:rsidR="00A41F56"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sz w:val="20"/>
                <w:szCs w:val="20"/>
              </w:rPr>
              <w:t>Fractions and decimals — revisit and develop understanding of proportion and relationships between fractions in the halves family and thirds family, count and represent fractions on number lines,</w:t>
            </w:r>
            <w:r w:rsidR="00D4101D" w:rsidRPr="00D4101D">
              <w:rPr>
                <w:sz w:val="20"/>
                <w:szCs w:val="20"/>
              </w:rPr>
              <w:t xml:space="preserve"> communicate sequences of simple fractions,</w:t>
            </w:r>
            <w:r w:rsidRPr="00D4101D">
              <w:rPr>
                <w:sz w:val="20"/>
                <w:szCs w:val="20"/>
              </w:rPr>
              <w:t xml:space="preserve"> represent fractions using a range of models, solve fraction problems in familiar contexts</w:t>
            </w:r>
          </w:p>
          <w:p w14:paraId="11E6F8B6" w14:textId="77777777" w:rsidR="00A41F56" w:rsidRPr="00D4101D" w:rsidRDefault="00A41F56" w:rsidP="00D4101D">
            <w:pPr>
              <w:pStyle w:val="Bodytextbullet"/>
              <w:widowControl w:val="0"/>
              <w:numPr>
                <w:ilvl w:val="0"/>
                <w:numId w:val="0"/>
              </w:numPr>
              <w:autoSpaceDE w:val="0"/>
              <w:autoSpaceDN w:val="0"/>
              <w:adjustRightInd w:val="0"/>
              <w:spacing w:before="80" w:after="80"/>
              <w:ind w:left="170"/>
              <w:textAlignment w:val="center"/>
              <w:rPr>
                <w:sz w:val="20"/>
                <w:szCs w:val="20"/>
              </w:rPr>
            </w:pPr>
          </w:p>
          <w:p w14:paraId="415DBF29" w14:textId="3E07ABFB" w:rsidR="00514453" w:rsidRPr="00D4101D" w:rsidRDefault="00514453" w:rsidP="00514453">
            <w:pPr>
              <w:rPr>
                <w:rFonts w:ascii="Arial" w:hAnsi="Arial" w:cs="Arial"/>
                <w:sz w:val="20"/>
                <w:szCs w:val="20"/>
              </w:rPr>
            </w:pPr>
          </w:p>
        </w:tc>
        <w:tc>
          <w:tcPr>
            <w:tcW w:w="5280" w:type="dxa"/>
          </w:tcPr>
          <w:p w14:paraId="64CAFC7F" w14:textId="77777777" w:rsidR="00D4101D" w:rsidRDefault="00D4101D" w:rsidP="00A41F56">
            <w:pPr>
              <w:pStyle w:val="Bodytext"/>
              <w:spacing w:before="80" w:line="240" w:lineRule="auto"/>
              <w:rPr>
                <w:rFonts w:cs="Arial"/>
                <w:color w:val="000000" w:themeColor="text1"/>
                <w:sz w:val="20"/>
              </w:rPr>
            </w:pPr>
            <w:r>
              <w:rPr>
                <w:rFonts w:cs="Arial"/>
                <w:color w:val="000000" w:themeColor="text1"/>
                <w:sz w:val="20"/>
              </w:rPr>
              <w:t>Unit 3</w:t>
            </w:r>
          </w:p>
          <w:p w14:paraId="06959EAE" w14:textId="41D35E07" w:rsidR="00A41F56" w:rsidRPr="00D4101D" w:rsidRDefault="00A41F56" w:rsidP="00A41F56">
            <w:pPr>
              <w:pStyle w:val="Bodytext"/>
              <w:spacing w:before="80" w:line="240" w:lineRule="auto"/>
              <w:rPr>
                <w:rFonts w:cs="Arial"/>
                <w:color w:val="000000" w:themeColor="text1"/>
                <w:sz w:val="20"/>
              </w:rPr>
            </w:pPr>
            <w:r w:rsidRPr="00D4101D">
              <w:rPr>
                <w:rFonts w:cs="Arial"/>
                <w:color w:val="000000" w:themeColor="text1"/>
                <w:sz w:val="20"/>
              </w:rPr>
              <w:t>Students develop understandings of:</w:t>
            </w:r>
          </w:p>
          <w:p w14:paraId="0F0214DF" w14:textId="77777777" w:rsidR="00A41F56" w:rsidRPr="00D4101D" w:rsidRDefault="00A41F56" w:rsidP="00A41F56">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Number and place value — interpret number representations, sequence number values, apply number concepts and place value understanding to the calculation of addition, subtraction, multiplication and division, develop fluency with multiplication fact families., apply mental and written computation strategies, recall multiplication and division facts and apply place value to partition and regroup numbers to assist calculations</w:t>
            </w:r>
          </w:p>
          <w:p w14:paraId="57837081" w14:textId="77777777" w:rsidR="00A41F56" w:rsidRPr="00D4101D" w:rsidRDefault="00A41F56" w:rsidP="00A41F56">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Fractions and decimals — partition to create fraction families, identify, model and represent equivalent fractions, count by fractions, solve simple calculations involving fractions with like denominators, model and represent tenths and hundredths, make links between fractions and decimals, count by decimals, compare and sequence decimals</w:t>
            </w:r>
          </w:p>
          <w:p w14:paraId="7B803F68" w14:textId="77777777" w:rsidR="00514453"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Data representation and interpretation — collect and record data, communicate information using graphical displays and evaluate the appropriateness of different displays.</w:t>
            </w:r>
          </w:p>
          <w:p w14:paraId="6D68693E" w14:textId="621729E0" w:rsidR="00A41F56" w:rsidRPr="00D4101D" w:rsidRDefault="00A41F56" w:rsidP="00D4101D">
            <w:pPr>
              <w:pStyle w:val="Bodytextbullet"/>
              <w:widowControl w:val="0"/>
              <w:numPr>
                <w:ilvl w:val="0"/>
                <w:numId w:val="20"/>
              </w:numPr>
              <w:autoSpaceDE w:val="0"/>
              <w:autoSpaceDN w:val="0"/>
              <w:adjustRightInd w:val="0"/>
              <w:spacing w:before="80" w:after="80"/>
              <w:ind w:left="170" w:hanging="170"/>
              <w:textAlignment w:val="center"/>
              <w:rPr>
                <w:sz w:val="20"/>
                <w:szCs w:val="20"/>
              </w:rPr>
            </w:pPr>
            <w:r w:rsidRPr="00D4101D">
              <w:rPr>
                <w:color w:val="000000" w:themeColor="text1"/>
                <w:sz w:val="20"/>
                <w:szCs w:val="20"/>
              </w:rPr>
              <w:t>Money and financial mathematics — read and represent money amounts, investigate change, rounding to five cents, explore strategies to calculate change, solve problems involving purchases and the calculation of change</w:t>
            </w:r>
            <w:r w:rsidRPr="00D4101D">
              <w:rPr>
                <w:sz w:val="20"/>
                <w:szCs w:val="20"/>
              </w:rPr>
              <w:t xml:space="preserve"> </w:t>
            </w:r>
          </w:p>
        </w:tc>
        <w:tc>
          <w:tcPr>
            <w:tcW w:w="5281" w:type="dxa"/>
          </w:tcPr>
          <w:p w14:paraId="5BC7E9D6" w14:textId="77777777" w:rsidR="00D4101D" w:rsidRDefault="00D4101D" w:rsidP="00A41F56">
            <w:pPr>
              <w:pStyle w:val="Bodytext"/>
              <w:spacing w:before="80" w:line="240" w:lineRule="auto"/>
              <w:rPr>
                <w:rFonts w:cs="Arial"/>
                <w:color w:val="000000" w:themeColor="text1"/>
                <w:sz w:val="20"/>
              </w:rPr>
            </w:pPr>
            <w:r>
              <w:rPr>
                <w:rFonts w:cs="Arial"/>
                <w:color w:val="000000" w:themeColor="text1"/>
                <w:sz w:val="20"/>
              </w:rPr>
              <w:t>Unit 4</w:t>
            </w:r>
          </w:p>
          <w:p w14:paraId="34F52BB7" w14:textId="209052DF" w:rsidR="00A41F56" w:rsidRPr="00D4101D" w:rsidRDefault="00A41F56" w:rsidP="00A41F56">
            <w:pPr>
              <w:pStyle w:val="Bodytext"/>
              <w:spacing w:before="80" w:line="240" w:lineRule="auto"/>
              <w:rPr>
                <w:rFonts w:cs="Arial"/>
                <w:color w:val="000000" w:themeColor="text1"/>
                <w:sz w:val="20"/>
              </w:rPr>
            </w:pPr>
            <w:r w:rsidRPr="00D4101D">
              <w:rPr>
                <w:rFonts w:cs="Arial"/>
                <w:color w:val="000000" w:themeColor="text1"/>
                <w:sz w:val="20"/>
              </w:rPr>
              <w:t>Students develop understandings of:</w:t>
            </w:r>
          </w:p>
          <w:p w14:paraId="028DF614" w14:textId="77777777" w:rsidR="00D4101D" w:rsidRPr="00D4101D" w:rsidRDefault="00D4101D"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Number and place value — calculate addition and subtraction using a range of mental and written strategies, recall multiplication and related division facts, calculate multiplication and division using a range of mental and written strategies, solve problems involving the four operations, use estimation and rounding, apply mental strategies, add, subtract, multiply and divide two- and three-digit numbers</w:t>
            </w:r>
          </w:p>
          <w:p w14:paraId="4CFCB4F8" w14:textId="77777777" w:rsidR="00D4101D" w:rsidRPr="00D4101D" w:rsidRDefault="00D4101D"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Shape — compare the areas of regular and irregular shapes using informal units of area measurement</w:t>
            </w:r>
          </w:p>
          <w:p w14:paraId="3B00AC21" w14:textId="72CEB510" w:rsidR="00D4101D" w:rsidRDefault="00D4101D"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Shape — measure area of shapes, compare the areas of regular and irregular shapes by informal means</w:t>
            </w:r>
          </w:p>
          <w:p w14:paraId="451BF537" w14:textId="1208B32E" w:rsidR="00D4101D" w:rsidRPr="00D4101D" w:rsidRDefault="00D4101D" w:rsidP="00D4101D">
            <w:pPr>
              <w:pStyle w:val="Bodytextbullet"/>
              <w:widowControl w:val="0"/>
              <w:numPr>
                <w:ilvl w:val="0"/>
                <w:numId w:val="20"/>
              </w:numPr>
              <w:autoSpaceDE w:val="0"/>
              <w:autoSpaceDN w:val="0"/>
              <w:adjustRightInd w:val="0"/>
              <w:spacing w:before="80" w:after="80"/>
              <w:ind w:left="170" w:hanging="170"/>
              <w:textAlignment w:val="center"/>
              <w:rPr>
                <w:color w:val="000000" w:themeColor="text1"/>
                <w:sz w:val="20"/>
                <w:szCs w:val="20"/>
              </w:rPr>
            </w:pPr>
            <w:r w:rsidRPr="00D4101D">
              <w:rPr>
                <w:color w:val="000000" w:themeColor="text1"/>
                <w:sz w:val="20"/>
                <w:szCs w:val="20"/>
              </w:rPr>
              <w:t>Using units of measurement — use scaled instruments to measure and compare length, mass, capacity and temperature, measure areas using informal units and investigate standard units of measurement</w:t>
            </w:r>
          </w:p>
          <w:p w14:paraId="2E343F1C" w14:textId="69FC4B17" w:rsidR="00D4101D" w:rsidRPr="00D4101D" w:rsidRDefault="00D4101D" w:rsidP="00514453">
            <w:pPr>
              <w:rPr>
                <w:rFonts w:ascii="Arial" w:hAnsi="Arial" w:cs="Arial"/>
                <w:sz w:val="20"/>
                <w:szCs w:val="20"/>
              </w:rPr>
            </w:pPr>
          </w:p>
        </w:tc>
      </w:tr>
      <w:tr w:rsidR="00514453" w:rsidRPr="0084190A" w14:paraId="4A2C3CE3" w14:textId="77777777" w:rsidTr="0084190A">
        <w:trPr>
          <w:cantSplit/>
          <w:trHeight w:val="3422"/>
        </w:trPr>
        <w:tc>
          <w:tcPr>
            <w:tcW w:w="364" w:type="dxa"/>
          </w:tcPr>
          <w:p w14:paraId="2D834E2C" w14:textId="77777777" w:rsidR="00514453" w:rsidRPr="0084190A" w:rsidRDefault="00514453" w:rsidP="00514453">
            <w:pPr>
              <w:rPr>
                <w:rFonts w:ascii="Arial" w:hAnsi="Arial" w:cs="Arial"/>
                <w:sz w:val="20"/>
                <w:szCs w:val="20"/>
              </w:rPr>
            </w:pPr>
          </w:p>
        </w:tc>
        <w:tc>
          <w:tcPr>
            <w:tcW w:w="482" w:type="dxa"/>
            <w:shd w:val="clear" w:color="auto" w:fill="ED7D31" w:themeFill="accent2"/>
            <w:textDirection w:val="btLr"/>
          </w:tcPr>
          <w:p w14:paraId="215AAAAE" w14:textId="617A1106" w:rsidR="00514453" w:rsidRPr="0084190A" w:rsidRDefault="004F1BA4" w:rsidP="00514453">
            <w:pPr>
              <w:ind w:left="113" w:right="113"/>
              <w:jc w:val="center"/>
              <w:rPr>
                <w:rFonts w:ascii="Arial" w:hAnsi="Arial" w:cs="Arial"/>
                <w:sz w:val="20"/>
                <w:szCs w:val="20"/>
              </w:rPr>
            </w:pPr>
            <w:r>
              <w:rPr>
                <w:rFonts w:ascii="Arial" w:hAnsi="Arial" w:cs="Arial"/>
                <w:sz w:val="20"/>
                <w:szCs w:val="20"/>
              </w:rPr>
              <w:t>Summative Assessment</w:t>
            </w:r>
          </w:p>
        </w:tc>
        <w:tc>
          <w:tcPr>
            <w:tcW w:w="5280" w:type="dxa"/>
          </w:tcPr>
          <w:p w14:paraId="7A6FB1A1" w14:textId="77777777"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b/>
                <w:sz w:val="20"/>
                <w:szCs w:val="20"/>
              </w:rPr>
              <w:t xml:space="preserve">Unit 1: </w:t>
            </w:r>
            <w:r w:rsidRPr="0084190A">
              <w:rPr>
                <w:rFonts w:ascii="Arial" w:hAnsi="Arial" w:cs="Arial"/>
                <w:b/>
                <w:sz w:val="20"/>
                <w:szCs w:val="20"/>
                <w:lang w:eastAsia="en-AU"/>
              </w:rPr>
              <w:t xml:space="preserve">Number </w:t>
            </w:r>
          </w:p>
          <w:p w14:paraId="2021F84B" w14:textId="633814B6"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b/>
                <w:sz w:val="20"/>
                <w:szCs w:val="20"/>
                <w:lang w:eastAsia="en-AU"/>
              </w:rPr>
              <w:t>Odd and even numbers</w:t>
            </w:r>
            <w:r>
              <w:rPr>
                <w:rFonts w:ascii="Arial" w:hAnsi="Arial" w:cs="Arial"/>
                <w:b/>
                <w:sz w:val="20"/>
                <w:szCs w:val="20"/>
                <w:lang w:eastAsia="en-AU"/>
              </w:rPr>
              <w:t xml:space="preserve"> &amp;</w:t>
            </w:r>
            <w:r w:rsidRPr="0084190A">
              <w:rPr>
                <w:rFonts w:ascii="Arial" w:hAnsi="Arial" w:cs="Arial"/>
                <w:b/>
                <w:sz w:val="20"/>
                <w:szCs w:val="20"/>
                <w:lang w:eastAsia="en-AU"/>
              </w:rPr>
              <w:t xml:space="preserve"> Number patterns</w:t>
            </w:r>
          </w:p>
          <w:p w14:paraId="523F0FD7" w14:textId="77777777" w:rsidR="00514453" w:rsidRPr="0084190A" w:rsidRDefault="00514453" w:rsidP="00514453">
            <w:pPr>
              <w:tabs>
                <w:tab w:val="left" w:pos="1935"/>
              </w:tabs>
              <w:rPr>
                <w:rFonts w:ascii="Arial" w:eastAsia="Times New Roman" w:hAnsi="Arial" w:cs="Arial"/>
                <w:i/>
                <w:sz w:val="20"/>
                <w:szCs w:val="20"/>
                <w:lang w:val="en-US"/>
              </w:rPr>
            </w:pPr>
            <w:r w:rsidRPr="0084190A">
              <w:rPr>
                <w:rFonts w:ascii="Arial" w:eastAsia="Times New Roman" w:hAnsi="Arial" w:cs="Arial"/>
                <w:i/>
                <w:sz w:val="20"/>
                <w:szCs w:val="20"/>
                <w:lang w:val="en-US"/>
              </w:rPr>
              <w:t>Exam</w:t>
            </w:r>
          </w:p>
          <w:p w14:paraId="584F8697" w14:textId="77777777" w:rsidR="00514453" w:rsidRPr="0084190A" w:rsidRDefault="00514453" w:rsidP="002B0EEC">
            <w:pPr>
              <w:rPr>
                <w:rFonts w:ascii="Arial" w:hAnsi="Arial" w:cs="Arial"/>
                <w:sz w:val="20"/>
                <w:szCs w:val="20"/>
              </w:rPr>
            </w:pPr>
            <w:r w:rsidRPr="002B0EEC">
              <w:rPr>
                <w:rFonts w:ascii="Arial" w:hAnsi="Arial" w:cs="Arial"/>
                <w:sz w:val="20"/>
                <w:szCs w:val="20"/>
              </w:rPr>
              <w:t>Students use the properties of odd and even numbers. They recall multiplication facts to 10 x 10 and related division facts. They describe number patterns resulting from multiplication. They continue number sequences involving multiples of single digit numbers.</w:t>
            </w:r>
          </w:p>
          <w:p w14:paraId="7DEB46BD" w14:textId="392A2D99"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b/>
                <w:sz w:val="20"/>
                <w:szCs w:val="20"/>
                <w:lang w:eastAsia="en-AU"/>
              </w:rPr>
              <w:t>Symm</w:t>
            </w:r>
            <w:r w:rsidR="00D4101D">
              <w:rPr>
                <w:rFonts w:ascii="Arial" w:hAnsi="Arial" w:cs="Arial"/>
                <w:b/>
                <w:sz w:val="20"/>
                <w:szCs w:val="20"/>
                <w:lang w:eastAsia="en-AU"/>
              </w:rPr>
              <w:t xml:space="preserve">etry, Angles &amp; Location </w:t>
            </w:r>
          </w:p>
          <w:p w14:paraId="4605B27A"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Short answer questions</w:t>
            </w:r>
          </w:p>
          <w:p w14:paraId="2E528DA2" w14:textId="639CC8DC" w:rsidR="00514453" w:rsidRPr="0084190A" w:rsidRDefault="00514453" w:rsidP="002B0EEC">
            <w:pPr>
              <w:rPr>
                <w:rFonts w:ascii="Arial" w:hAnsi="Arial" w:cs="Arial"/>
                <w:b/>
                <w:sz w:val="20"/>
                <w:szCs w:val="20"/>
              </w:rPr>
            </w:pPr>
            <w:r w:rsidRPr="002B0EEC">
              <w:rPr>
                <w:rFonts w:ascii="Arial" w:hAnsi="Arial" w:cs="Arial"/>
                <w:sz w:val="20"/>
                <w:szCs w:val="20"/>
              </w:rPr>
              <w:t xml:space="preserve">Students create symmetrical shapes and patterns. They classify angles in relation to a right angle. </w:t>
            </w:r>
            <w:r w:rsidRPr="0084190A">
              <w:rPr>
                <w:rFonts w:ascii="Arial" w:hAnsi="Arial" w:cs="Arial"/>
                <w:sz w:val="20"/>
                <w:szCs w:val="20"/>
              </w:rPr>
              <w:t>Students interpret information contained in maps.</w:t>
            </w:r>
          </w:p>
        </w:tc>
        <w:tc>
          <w:tcPr>
            <w:tcW w:w="5280" w:type="dxa"/>
          </w:tcPr>
          <w:p w14:paraId="1696ADB0" w14:textId="6950CD32"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 xml:space="preserve">Number- Problem Solving </w:t>
            </w:r>
          </w:p>
          <w:p w14:paraId="2D920092" w14:textId="77777777" w:rsidR="00514453" w:rsidRPr="0084190A" w:rsidRDefault="00514453" w:rsidP="00514453">
            <w:pPr>
              <w:tabs>
                <w:tab w:val="left" w:pos="1935"/>
              </w:tabs>
              <w:rPr>
                <w:rFonts w:ascii="Arial" w:eastAsia="Times New Roman" w:hAnsi="Arial" w:cs="Arial"/>
                <w:i/>
                <w:sz w:val="20"/>
                <w:szCs w:val="20"/>
                <w:lang w:val="en-US"/>
              </w:rPr>
            </w:pPr>
            <w:r w:rsidRPr="0084190A">
              <w:rPr>
                <w:rFonts w:ascii="Arial" w:eastAsia="Times New Roman" w:hAnsi="Arial" w:cs="Arial"/>
                <w:i/>
                <w:sz w:val="20"/>
                <w:szCs w:val="20"/>
                <w:lang w:val="en-US"/>
              </w:rPr>
              <w:t>Exam</w:t>
            </w:r>
          </w:p>
          <w:p w14:paraId="552CAD64" w14:textId="77777777" w:rsidR="00514453" w:rsidRPr="0084190A" w:rsidRDefault="00514453" w:rsidP="00514453">
            <w:pPr>
              <w:rPr>
                <w:rFonts w:ascii="Arial" w:hAnsi="Arial" w:cs="Arial"/>
                <w:sz w:val="20"/>
                <w:szCs w:val="20"/>
                <w:lang w:val="en-US"/>
              </w:rPr>
            </w:pPr>
            <w:r w:rsidRPr="0084190A">
              <w:rPr>
                <w:rFonts w:ascii="Arial" w:hAnsi="Arial" w:cs="Arial"/>
                <w:color w:val="222222"/>
                <w:sz w:val="20"/>
                <w:szCs w:val="20"/>
                <w:lang w:val="en"/>
              </w:rPr>
              <w:t>Students choose appropriate strategies for calculations involving multiplication and division.  They identify and explain strategies for finding unknown quantities in number sentences.</w:t>
            </w:r>
          </w:p>
          <w:p w14:paraId="2E04B2B1" w14:textId="7F11FFCB"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 xml:space="preserve">Chance </w:t>
            </w:r>
          </w:p>
          <w:p w14:paraId="0547F038"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Exam</w:t>
            </w:r>
          </w:p>
          <w:p w14:paraId="33D7457F" w14:textId="77777777" w:rsidR="00514453" w:rsidRPr="0084190A" w:rsidRDefault="00514453" w:rsidP="00514453">
            <w:pPr>
              <w:widowControl w:val="0"/>
              <w:autoSpaceDE w:val="0"/>
              <w:autoSpaceDN w:val="0"/>
              <w:adjustRightInd w:val="0"/>
              <w:textAlignment w:val="center"/>
              <w:rPr>
                <w:rFonts w:ascii="Arial" w:hAnsi="Arial" w:cs="Arial"/>
                <w:sz w:val="20"/>
                <w:szCs w:val="20"/>
              </w:rPr>
            </w:pPr>
            <w:r w:rsidRPr="0084190A">
              <w:rPr>
                <w:rFonts w:ascii="Arial" w:hAnsi="Arial" w:cs="Arial"/>
                <w:sz w:val="20"/>
                <w:szCs w:val="20"/>
                <w:lang w:eastAsia="en-AU"/>
              </w:rPr>
              <w:t>Students identify dependent and independent events and list the probabilities of everyday events.</w:t>
            </w:r>
          </w:p>
          <w:p w14:paraId="6491F8F8" w14:textId="38B8E9A2"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Fractions</w:t>
            </w:r>
          </w:p>
          <w:p w14:paraId="4F092825"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Exam</w:t>
            </w:r>
          </w:p>
          <w:p w14:paraId="30105113" w14:textId="2D55FC6B" w:rsidR="00514453" w:rsidRPr="0084190A" w:rsidRDefault="00514453" w:rsidP="00514453">
            <w:pPr>
              <w:widowControl w:val="0"/>
              <w:autoSpaceDE w:val="0"/>
              <w:autoSpaceDN w:val="0"/>
              <w:adjustRightInd w:val="0"/>
              <w:textAlignment w:val="center"/>
              <w:rPr>
                <w:rFonts w:ascii="Arial" w:hAnsi="Arial" w:cs="Arial"/>
                <w:b/>
                <w:sz w:val="20"/>
                <w:szCs w:val="20"/>
              </w:rPr>
            </w:pPr>
            <w:r w:rsidRPr="0084190A">
              <w:rPr>
                <w:rFonts w:ascii="Arial" w:hAnsi="Arial" w:cs="Arial"/>
                <w:color w:val="222222"/>
                <w:sz w:val="20"/>
                <w:szCs w:val="20"/>
                <w:lang w:val="en"/>
              </w:rPr>
              <w:t xml:space="preserve">Students </w:t>
            </w:r>
            <w:proofErr w:type="spellStart"/>
            <w:r w:rsidRPr="0084190A">
              <w:rPr>
                <w:rFonts w:ascii="Arial" w:hAnsi="Arial" w:cs="Arial"/>
                <w:color w:val="222222"/>
                <w:sz w:val="20"/>
                <w:szCs w:val="20"/>
                <w:lang w:val="en"/>
              </w:rPr>
              <w:t>recognise</w:t>
            </w:r>
            <w:proofErr w:type="spellEnd"/>
            <w:r w:rsidRPr="0084190A">
              <w:rPr>
                <w:rFonts w:ascii="Arial" w:hAnsi="Arial" w:cs="Arial"/>
                <w:color w:val="222222"/>
                <w:sz w:val="20"/>
                <w:szCs w:val="20"/>
                <w:lang w:val="en"/>
              </w:rPr>
              <w:t xml:space="preserve"> common equivalent fractions in familiar contexts. They locate familiar fractions on a number line.</w:t>
            </w:r>
          </w:p>
        </w:tc>
        <w:tc>
          <w:tcPr>
            <w:tcW w:w="5280" w:type="dxa"/>
          </w:tcPr>
          <w:p w14:paraId="6FD90ABC" w14:textId="130AB3BB"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 xml:space="preserve">Time </w:t>
            </w:r>
          </w:p>
          <w:p w14:paraId="747DB625"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Exam</w:t>
            </w:r>
          </w:p>
          <w:p w14:paraId="15C1A05B" w14:textId="77777777" w:rsidR="00514453" w:rsidRPr="0084190A" w:rsidRDefault="00514453" w:rsidP="00514453">
            <w:pPr>
              <w:rPr>
                <w:rFonts w:ascii="Arial" w:hAnsi="Arial" w:cs="Arial"/>
                <w:sz w:val="20"/>
                <w:szCs w:val="20"/>
              </w:rPr>
            </w:pPr>
            <w:r w:rsidRPr="0084190A">
              <w:rPr>
                <w:rFonts w:ascii="Arial" w:hAnsi="Arial" w:cs="Arial"/>
                <w:sz w:val="20"/>
                <w:szCs w:val="20"/>
              </w:rPr>
              <w:t>Students convert between units of time and solve problems involving time duration.</w:t>
            </w:r>
          </w:p>
          <w:p w14:paraId="403180BA" w14:textId="3E70592E"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 xml:space="preserve">Data </w:t>
            </w:r>
          </w:p>
          <w:p w14:paraId="462425DA"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Investigation</w:t>
            </w:r>
          </w:p>
          <w:p w14:paraId="73CD0491" w14:textId="77777777" w:rsidR="00514453" w:rsidRPr="0084190A" w:rsidRDefault="00514453" w:rsidP="00514453">
            <w:pPr>
              <w:rPr>
                <w:rFonts w:ascii="Arial" w:hAnsi="Arial" w:cs="Arial"/>
                <w:sz w:val="20"/>
                <w:szCs w:val="20"/>
              </w:rPr>
            </w:pPr>
            <w:r w:rsidRPr="0084190A">
              <w:rPr>
                <w:rFonts w:ascii="Arial" w:hAnsi="Arial" w:cs="Arial"/>
                <w:color w:val="222222"/>
                <w:sz w:val="20"/>
                <w:szCs w:val="20"/>
                <w:lang w:val="en"/>
              </w:rPr>
              <w:t>Students construct data displays from given or collected data. They describe different methods for data collection and representation, and evaluate their effectiveness.</w:t>
            </w:r>
          </w:p>
          <w:p w14:paraId="1B352FDB" w14:textId="21C0EDEA"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b/>
                <w:sz w:val="20"/>
                <w:szCs w:val="20"/>
                <w:lang w:eastAsia="en-AU"/>
              </w:rPr>
              <w:t>Decimals &amp; Mone</w:t>
            </w:r>
            <w:r w:rsidR="00D4101D">
              <w:rPr>
                <w:rFonts w:ascii="Arial" w:hAnsi="Arial" w:cs="Arial"/>
                <w:b/>
                <w:sz w:val="20"/>
                <w:szCs w:val="20"/>
                <w:lang w:eastAsia="en-AU"/>
              </w:rPr>
              <w:t xml:space="preserve">y </w:t>
            </w:r>
          </w:p>
          <w:p w14:paraId="62799DBA" w14:textId="77777777" w:rsidR="00514453" w:rsidRPr="0084190A" w:rsidRDefault="00514453" w:rsidP="00514453">
            <w:pPr>
              <w:widowControl w:val="0"/>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Exam</w:t>
            </w:r>
          </w:p>
          <w:p w14:paraId="7D031BD7" w14:textId="6EA4D91C"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color w:val="222222"/>
                <w:sz w:val="20"/>
                <w:szCs w:val="20"/>
                <w:lang w:val="en"/>
              </w:rPr>
              <w:t>Students make connections between fraction and decimal notations up to two decimal places. Students solve simple purchasing problems.</w:t>
            </w:r>
          </w:p>
        </w:tc>
        <w:tc>
          <w:tcPr>
            <w:tcW w:w="5281" w:type="dxa"/>
          </w:tcPr>
          <w:p w14:paraId="263B5D5C" w14:textId="0A52BC55"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b/>
                <w:sz w:val="20"/>
                <w:szCs w:val="20"/>
                <w:lang w:eastAsia="en-AU"/>
              </w:rPr>
              <w:t>Comparing areas</w:t>
            </w:r>
            <w:r w:rsidR="00D4101D">
              <w:rPr>
                <w:rFonts w:ascii="Arial" w:hAnsi="Arial" w:cs="Arial"/>
                <w:b/>
                <w:sz w:val="20"/>
                <w:szCs w:val="20"/>
                <w:lang w:eastAsia="en-AU"/>
              </w:rPr>
              <w:t xml:space="preserve"> and using measurements </w:t>
            </w:r>
          </w:p>
          <w:p w14:paraId="4E794AFE" w14:textId="77777777" w:rsidR="00514453" w:rsidRPr="0084190A" w:rsidRDefault="00514453" w:rsidP="00514453">
            <w:pPr>
              <w:widowControl w:val="0"/>
              <w:suppressAutoHyphens/>
              <w:autoSpaceDE w:val="0"/>
              <w:autoSpaceDN w:val="0"/>
              <w:adjustRightInd w:val="0"/>
              <w:textAlignment w:val="center"/>
              <w:rPr>
                <w:rFonts w:ascii="Arial" w:hAnsi="Arial" w:cs="Arial"/>
                <w:i/>
                <w:sz w:val="20"/>
                <w:szCs w:val="20"/>
                <w:lang w:eastAsia="en-AU"/>
              </w:rPr>
            </w:pPr>
            <w:r w:rsidRPr="0084190A">
              <w:rPr>
                <w:rFonts w:ascii="Arial" w:hAnsi="Arial" w:cs="Arial"/>
                <w:i/>
                <w:sz w:val="20"/>
                <w:szCs w:val="20"/>
                <w:lang w:eastAsia="en-AU"/>
              </w:rPr>
              <w:t>Exam</w:t>
            </w:r>
          </w:p>
          <w:p w14:paraId="1E3ED16F" w14:textId="77777777" w:rsidR="00514453" w:rsidRPr="0084190A" w:rsidRDefault="00514453" w:rsidP="00514453">
            <w:pPr>
              <w:rPr>
                <w:rFonts w:ascii="Arial" w:hAnsi="Arial" w:cs="Arial"/>
                <w:sz w:val="20"/>
                <w:szCs w:val="20"/>
              </w:rPr>
            </w:pPr>
            <w:r w:rsidRPr="0084190A">
              <w:rPr>
                <w:rFonts w:ascii="Arial" w:hAnsi="Arial" w:cs="Arial"/>
                <w:sz w:val="20"/>
                <w:szCs w:val="20"/>
                <w:lang w:eastAsia="en-AU"/>
              </w:rPr>
              <w:t>Students compare areas of regular and irregular shapes using informal units. They use scaled instruments to measure temperatures, lengths, shapes and objects.</w:t>
            </w:r>
          </w:p>
          <w:p w14:paraId="6AF55D06" w14:textId="56E81952" w:rsidR="00514453" w:rsidRPr="0084190A" w:rsidRDefault="00D4101D" w:rsidP="00514453">
            <w:pPr>
              <w:widowControl w:val="0"/>
              <w:autoSpaceDE w:val="0"/>
              <w:autoSpaceDN w:val="0"/>
              <w:adjustRightInd w:val="0"/>
              <w:textAlignment w:val="center"/>
              <w:rPr>
                <w:rFonts w:ascii="Arial" w:hAnsi="Arial" w:cs="Arial"/>
                <w:b/>
                <w:sz w:val="20"/>
                <w:szCs w:val="20"/>
                <w:lang w:eastAsia="en-AU"/>
              </w:rPr>
            </w:pPr>
            <w:r>
              <w:rPr>
                <w:rFonts w:ascii="Arial" w:hAnsi="Arial" w:cs="Arial"/>
                <w:b/>
                <w:sz w:val="20"/>
                <w:szCs w:val="20"/>
                <w:lang w:eastAsia="en-AU"/>
              </w:rPr>
              <w:t xml:space="preserve">Number- Problem Solving </w:t>
            </w:r>
          </w:p>
          <w:p w14:paraId="61FE96E1" w14:textId="77777777" w:rsidR="00514453" w:rsidRPr="0084190A" w:rsidRDefault="00514453" w:rsidP="00514453">
            <w:pPr>
              <w:tabs>
                <w:tab w:val="left" w:pos="1935"/>
              </w:tabs>
              <w:rPr>
                <w:rFonts w:ascii="Arial" w:eastAsia="Times New Roman" w:hAnsi="Arial" w:cs="Arial"/>
                <w:i/>
                <w:sz w:val="20"/>
                <w:szCs w:val="20"/>
                <w:lang w:val="en-US"/>
              </w:rPr>
            </w:pPr>
            <w:r w:rsidRPr="0084190A">
              <w:rPr>
                <w:rFonts w:ascii="Arial" w:eastAsia="Times New Roman" w:hAnsi="Arial" w:cs="Arial"/>
                <w:i/>
                <w:sz w:val="20"/>
                <w:szCs w:val="20"/>
                <w:lang w:val="en-US"/>
              </w:rPr>
              <w:t>Exam</w:t>
            </w:r>
          </w:p>
          <w:p w14:paraId="7B50146B" w14:textId="7EEF1E8F" w:rsidR="00514453" w:rsidRPr="0084190A" w:rsidRDefault="00514453" w:rsidP="00514453">
            <w:pPr>
              <w:widowControl w:val="0"/>
              <w:autoSpaceDE w:val="0"/>
              <w:autoSpaceDN w:val="0"/>
              <w:adjustRightInd w:val="0"/>
              <w:textAlignment w:val="center"/>
              <w:rPr>
                <w:rFonts w:ascii="Arial" w:hAnsi="Arial" w:cs="Arial"/>
                <w:b/>
                <w:sz w:val="20"/>
                <w:szCs w:val="20"/>
                <w:lang w:eastAsia="en-AU"/>
              </w:rPr>
            </w:pPr>
            <w:r w:rsidRPr="0084190A">
              <w:rPr>
                <w:rFonts w:ascii="Arial" w:hAnsi="Arial" w:cs="Arial"/>
                <w:color w:val="222222"/>
                <w:sz w:val="20"/>
                <w:szCs w:val="20"/>
                <w:lang w:val="en"/>
              </w:rPr>
              <w:t>Students choose appropriate strategies for calculations involving multiplication and division.  They identify and explain strategies for finding unknown quantities in number sentences.</w:t>
            </w:r>
          </w:p>
        </w:tc>
      </w:tr>
      <w:tr w:rsidR="00514453" w:rsidRPr="0084190A" w14:paraId="55952E3C" w14:textId="77777777" w:rsidTr="0084190A">
        <w:trPr>
          <w:cantSplit/>
          <w:trHeight w:val="1134"/>
        </w:trPr>
        <w:tc>
          <w:tcPr>
            <w:tcW w:w="364" w:type="dxa"/>
          </w:tcPr>
          <w:p w14:paraId="4E256A96" w14:textId="77777777" w:rsidR="00514453" w:rsidRPr="0084190A" w:rsidRDefault="00514453" w:rsidP="00514453">
            <w:pPr>
              <w:rPr>
                <w:rFonts w:ascii="Arial" w:hAnsi="Arial" w:cs="Arial"/>
                <w:sz w:val="20"/>
                <w:szCs w:val="20"/>
              </w:rPr>
            </w:pPr>
          </w:p>
        </w:tc>
        <w:tc>
          <w:tcPr>
            <w:tcW w:w="482" w:type="dxa"/>
            <w:shd w:val="clear" w:color="auto" w:fill="70AD47" w:themeFill="accent6"/>
            <w:textDirection w:val="btLr"/>
          </w:tcPr>
          <w:p w14:paraId="0C76DE34" w14:textId="77777777" w:rsidR="00514453" w:rsidRPr="0084190A" w:rsidRDefault="00514453" w:rsidP="00514453">
            <w:pPr>
              <w:ind w:left="113" w:right="113"/>
              <w:jc w:val="center"/>
              <w:rPr>
                <w:rFonts w:ascii="Arial" w:hAnsi="Arial" w:cs="Arial"/>
                <w:sz w:val="20"/>
                <w:szCs w:val="20"/>
              </w:rPr>
            </w:pPr>
            <w:r w:rsidRPr="0084190A">
              <w:rPr>
                <w:rFonts w:ascii="Arial" w:hAnsi="Arial" w:cs="Arial"/>
                <w:sz w:val="20"/>
                <w:szCs w:val="20"/>
              </w:rPr>
              <w:t>Science</w:t>
            </w:r>
          </w:p>
        </w:tc>
        <w:tc>
          <w:tcPr>
            <w:tcW w:w="5280" w:type="dxa"/>
          </w:tcPr>
          <w:p w14:paraId="036E0F04" w14:textId="77777777" w:rsidR="00E05A34" w:rsidRPr="0084190A" w:rsidRDefault="00E05A34" w:rsidP="00E05A34">
            <w:pPr>
              <w:rPr>
                <w:rFonts w:ascii="Arial" w:hAnsi="Arial" w:cs="Arial"/>
                <w:b/>
                <w:sz w:val="20"/>
                <w:szCs w:val="20"/>
              </w:rPr>
            </w:pPr>
            <w:r w:rsidRPr="0084190A">
              <w:rPr>
                <w:rFonts w:ascii="Arial" w:hAnsi="Arial" w:cs="Arial"/>
                <w:b/>
                <w:sz w:val="20"/>
                <w:szCs w:val="20"/>
              </w:rPr>
              <w:t>Unit 4: Material Use</w:t>
            </w:r>
          </w:p>
          <w:p w14:paraId="3042B9A3" w14:textId="77777777" w:rsidR="00E05A34" w:rsidRPr="0084190A" w:rsidRDefault="00E05A34" w:rsidP="00E05A34">
            <w:pPr>
              <w:rPr>
                <w:rFonts w:ascii="Arial" w:hAnsi="Arial" w:cs="Arial"/>
                <w:sz w:val="20"/>
                <w:szCs w:val="20"/>
              </w:rPr>
            </w:pPr>
            <w:r w:rsidRPr="0084190A">
              <w:rPr>
                <w:rFonts w:ascii="Arial" w:hAnsi="Arial" w:cs="Arial"/>
                <w:sz w:val="20"/>
                <w:szCs w:val="20"/>
              </w:rPr>
              <w:t xml:space="preserve">They investigate physical properties of materials and consider how these properties influence the selection of materials for particular purposes. They consider how science involves making predictions and how science knowledge helps people to understand the effect of their actions. </w:t>
            </w:r>
          </w:p>
          <w:p w14:paraId="0AD86A00" w14:textId="77777777" w:rsidR="00E05A34" w:rsidRPr="0084190A" w:rsidRDefault="00E05A34" w:rsidP="00E05A34">
            <w:pPr>
              <w:pStyle w:val="Bodytext"/>
              <w:spacing w:before="80" w:line="240" w:lineRule="auto"/>
              <w:rPr>
                <w:rFonts w:cs="Arial"/>
                <w:sz w:val="20"/>
              </w:rPr>
            </w:pPr>
            <w:r w:rsidRPr="0084190A">
              <w:rPr>
                <w:rFonts w:cs="Arial"/>
                <w:sz w:val="20"/>
              </w:rPr>
              <w:t>They make predictions and use appropriate materials and equipment safely to make and record observations when conducting investigations. They represent data, identify patterns in their results, suggest explanations for their results, compare their results with their predictions, and reflect upon the fairness of their investigations. They complete simple reports to communicate their findings.</w:t>
            </w:r>
          </w:p>
          <w:p w14:paraId="6A4DB88C" w14:textId="77777777" w:rsidR="00514453" w:rsidRPr="0084190A" w:rsidRDefault="00514453" w:rsidP="00E05A34">
            <w:pPr>
              <w:rPr>
                <w:rFonts w:ascii="Arial" w:hAnsi="Arial" w:cs="Arial"/>
                <w:sz w:val="20"/>
                <w:szCs w:val="20"/>
              </w:rPr>
            </w:pPr>
          </w:p>
        </w:tc>
        <w:tc>
          <w:tcPr>
            <w:tcW w:w="5280" w:type="dxa"/>
          </w:tcPr>
          <w:p w14:paraId="42ADD2D6" w14:textId="77777777" w:rsidR="00514453" w:rsidRPr="0084190A" w:rsidRDefault="00514453" w:rsidP="00514453">
            <w:pPr>
              <w:rPr>
                <w:rFonts w:ascii="Arial" w:hAnsi="Arial" w:cs="Arial"/>
                <w:b/>
                <w:sz w:val="20"/>
                <w:szCs w:val="20"/>
              </w:rPr>
            </w:pPr>
            <w:r w:rsidRPr="0084190A">
              <w:rPr>
                <w:rFonts w:ascii="Arial" w:hAnsi="Arial" w:cs="Arial"/>
                <w:b/>
                <w:sz w:val="20"/>
                <w:szCs w:val="20"/>
              </w:rPr>
              <w:t>Unit 2: Fast Forces</w:t>
            </w:r>
          </w:p>
          <w:p w14:paraId="217E3EE0" w14:textId="77777777" w:rsidR="00514453" w:rsidRPr="0084190A" w:rsidRDefault="00514453" w:rsidP="00514453">
            <w:pPr>
              <w:rPr>
                <w:rFonts w:ascii="Arial" w:hAnsi="Arial" w:cs="Arial"/>
                <w:sz w:val="20"/>
                <w:szCs w:val="20"/>
              </w:rPr>
            </w:pPr>
            <w:r w:rsidRPr="0084190A">
              <w:rPr>
                <w:rFonts w:ascii="Arial" w:hAnsi="Arial" w:cs="Arial"/>
                <w:sz w:val="20"/>
                <w:szCs w:val="20"/>
              </w:rPr>
              <w:t>Students use games to investigate and demonstrate the direction of forces and the effect of contact and non-contact forces on objects. They use their knowledge of forces to make predictions about games and complete games safely in order to collect data. They use tables and column graphs to organise data and identify patterns so that findings can be communicated. They identify how science knowledge of forces helps people understand the effects of their actions.</w:t>
            </w:r>
          </w:p>
          <w:p w14:paraId="033ED6C5" w14:textId="77777777" w:rsidR="00514453" w:rsidRPr="0084190A" w:rsidRDefault="00514453" w:rsidP="00514453">
            <w:pPr>
              <w:rPr>
                <w:rFonts w:ascii="Arial" w:hAnsi="Arial" w:cs="Arial"/>
                <w:sz w:val="20"/>
                <w:szCs w:val="20"/>
              </w:rPr>
            </w:pPr>
          </w:p>
        </w:tc>
        <w:tc>
          <w:tcPr>
            <w:tcW w:w="5280" w:type="dxa"/>
          </w:tcPr>
          <w:p w14:paraId="1CC1EA4F" w14:textId="77777777" w:rsidR="00514453" w:rsidRPr="0084190A" w:rsidRDefault="00514453" w:rsidP="00514453">
            <w:pPr>
              <w:rPr>
                <w:rFonts w:ascii="Arial" w:hAnsi="Arial" w:cs="Arial"/>
                <w:sz w:val="20"/>
                <w:szCs w:val="20"/>
                <w:lang w:bidi="en-US"/>
              </w:rPr>
            </w:pPr>
            <w:r w:rsidRPr="0084190A">
              <w:rPr>
                <w:rFonts w:ascii="Arial" w:hAnsi="Arial" w:cs="Arial"/>
                <w:b/>
                <w:sz w:val="20"/>
                <w:szCs w:val="20"/>
              </w:rPr>
              <w:t>Unit 1: Here today, gone tomorrow</w:t>
            </w:r>
            <w:r w:rsidRPr="0084190A">
              <w:rPr>
                <w:rFonts w:ascii="Arial" w:hAnsi="Arial" w:cs="Arial"/>
                <w:sz w:val="20"/>
                <w:szCs w:val="20"/>
                <w:lang w:bidi="en-US"/>
              </w:rPr>
              <w:t xml:space="preserve"> </w:t>
            </w:r>
          </w:p>
          <w:p w14:paraId="564688A8" w14:textId="77777777" w:rsidR="00514453" w:rsidRPr="0084190A" w:rsidRDefault="00514453" w:rsidP="00514453">
            <w:pPr>
              <w:rPr>
                <w:rFonts w:ascii="Arial" w:hAnsi="Arial" w:cs="Arial"/>
                <w:sz w:val="20"/>
                <w:szCs w:val="20"/>
              </w:rPr>
            </w:pPr>
            <w:r w:rsidRPr="0084190A">
              <w:rPr>
                <w:rFonts w:ascii="Arial" w:hAnsi="Arial" w:cs="Arial"/>
                <w:sz w:val="20"/>
                <w:szCs w:val="20"/>
                <w:lang w:bidi="en-US"/>
              </w:rPr>
              <w:t>In this unit, students will explore natural processes and human activity that cause weathering and erosion of Earth's surface. Students relate this to their local area, make observations and predict consequences of future occurrences and human activity. They describe situations where science understanding can influence their own and others' actions. They identify questions and make predictions based on prior knowledge. They safely use equipment and make and record observations with accuracy. They suggest explanations for their observations, compare their findings with their predictions and communicate their observations and findings.</w:t>
            </w:r>
          </w:p>
        </w:tc>
        <w:tc>
          <w:tcPr>
            <w:tcW w:w="5281" w:type="dxa"/>
          </w:tcPr>
          <w:p w14:paraId="17B5617A" w14:textId="77777777" w:rsidR="00E05A34" w:rsidRPr="0084190A" w:rsidRDefault="00E05A34" w:rsidP="00E05A34">
            <w:pPr>
              <w:rPr>
                <w:rFonts w:ascii="Arial" w:hAnsi="Arial" w:cs="Arial"/>
                <w:b/>
                <w:sz w:val="20"/>
                <w:szCs w:val="20"/>
                <w:lang w:bidi="en-US"/>
              </w:rPr>
            </w:pPr>
            <w:r w:rsidRPr="0084190A">
              <w:rPr>
                <w:rFonts w:ascii="Arial" w:hAnsi="Arial" w:cs="Arial"/>
                <w:b/>
                <w:sz w:val="20"/>
                <w:szCs w:val="20"/>
                <w:lang w:bidi="en-US"/>
              </w:rPr>
              <w:t>Unit 3: Ready, Set, Grow!</w:t>
            </w:r>
          </w:p>
          <w:p w14:paraId="24694383" w14:textId="77777777" w:rsidR="00E05A34" w:rsidRPr="0084190A" w:rsidRDefault="00E05A34" w:rsidP="00E05A34">
            <w:pPr>
              <w:rPr>
                <w:rFonts w:ascii="Arial" w:hAnsi="Arial" w:cs="Arial"/>
                <w:sz w:val="20"/>
                <w:szCs w:val="20"/>
                <w:lang w:bidi="en-US"/>
              </w:rPr>
            </w:pPr>
            <w:r w:rsidRPr="0084190A">
              <w:rPr>
                <w:rFonts w:ascii="Arial" w:hAnsi="Arial" w:cs="Arial"/>
                <w:sz w:val="20"/>
                <w:szCs w:val="20"/>
                <w:lang w:bidi="en-US"/>
              </w:rPr>
              <w:t>Students investigate life cycles and sequence key stages in the life cycles of plants and animals. They examine relationships between living things and their dependence on each other and on the environment. By considering human and natural changes to the habitats, students will predict the effect of these changes on living things, including the impact on life cycles and the survival of the species. They identify when science is used to understand the effect of their own and others' actions. They identify investigable questions and make predictions based on prior knowledge. They discuss ways to conduct investigations safely and make and record observations with accuracy. They use tables and column graphs to organise their data, suggest explanations for observations and compare their findings with their predictions. They communicate their observations and findings.</w:t>
            </w:r>
          </w:p>
          <w:p w14:paraId="03725E38" w14:textId="77777777" w:rsidR="00514453" w:rsidRPr="0084190A" w:rsidRDefault="00514453" w:rsidP="00514453">
            <w:pPr>
              <w:rPr>
                <w:rFonts w:ascii="Arial" w:hAnsi="Arial" w:cs="Arial"/>
                <w:sz w:val="20"/>
                <w:szCs w:val="20"/>
              </w:rPr>
            </w:pPr>
          </w:p>
        </w:tc>
      </w:tr>
      <w:tr w:rsidR="00514453" w:rsidRPr="0084190A" w14:paraId="5BB41ACB" w14:textId="77777777" w:rsidTr="0084190A">
        <w:trPr>
          <w:cantSplit/>
          <w:trHeight w:val="1134"/>
        </w:trPr>
        <w:tc>
          <w:tcPr>
            <w:tcW w:w="364" w:type="dxa"/>
          </w:tcPr>
          <w:p w14:paraId="55B635BA" w14:textId="77777777" w:rsidR="00514453" w:rsidRPr="0084190A" w:rsidRDefault="00514453" w:rsidP="00514453">
            <w:pPr>
              <w:rPr>
                <w:rFonts w:ascii="Arial" w:hAnsi="Arial" w:cs="Arial"/>
                <w:sz w:val="20"/>
                <w:szCs w:val="20"/>
              </w:rPr>
            </w:pPr>
          </w:p>
        </w:tc>
        <w:tc>
          <w:tcPr>
            <w:tcW w:w="482" w:type="dxa"/>
            <w:shd w:val="clear" w:color="auto" w:fill="70AD47" w:themeFill="accent6"/>
            <w:textDirection w:val="btLr"/>
          </w:tcPr>
          <w:p w14:paraId="4A380DF7" w14:textId="134A2418" w:rsidR="00514453" w:rsidRPr="004F1BA4" w:rsidRDefault="004F1BA4" w:rsidP="00514453">
            <w:pPr>
              <w:ind w:left="113" w:right="113"/>
              <w:jc w:val="center"/>
              <w:rPr>
                <w:rFonts w:ascii="Arial" w:hAnsi="Arial" w:cs="Arial"/>
                <w:sz w:val="16"/>
                <w:szCs w:val="16"/>
              </w:rPr>
            </w:pPr>
            <w:r w:rsidRPr="004F1BA4">
              <w:rPr>
                <w:rFonts w:ascii="Arial" w:hAnsi="Arial" w:cs="Arial"/>
                <w:sz w:val="16"/>
                <w:szCs w:val="16"/>
              </w:rPr>
              <w:t>Summative Assessment</w:t>
            </w:r>
          </w:p>
        </w:tc>
        <w:tc>
          <w:tcPr>
            <w:tcW w:w="5280" w:type="dxa"/>
          </w:tcPr>
          <w:p w14:paraId="4BEB67AD" w14:textId="77777777" w:rsidR="00E05A34" w:rsidRPr="00AC3777" w:rsidRDefault="00E05A34" w:rsidP="00E05A34">
            <w:pPr>
              <w:rPr>
                <w:rFonts w:ascii="Arial" w:hAnsi="Arial" w:cs="Arial"/>
                <w:i/>
                <w:sz w:val="20"/>
                <w:szCs w:val="20"/>
              </w:rPr>
            </w:pPr>
            <w:r w:rsidRPr="00AC3777">
              <w:rPr>
                <w:rFonts w:ascii="Arial" w:hAnsi="Arial" w:cs="Arial"/>
                <w:b/>
                <w:bCs/>
                <w:sz w:val="20"/>
                <w:szCs w:val="20"/>
              </w:rPr>
              <w:t>Investigating properties affecting the use of ochre</w:t>
            </w:r>
          </w:p>
          <w:p w14:paraId="20F531EA" w14:textId="77777777" w:rsidR="00E05A34" w:rsidRPr="00AC3777" w:rsidRDefault="00E05A34" w:rsidP="00E05A34">
            <w:pPr>
              <w:rPr>
                <w:rFonts w:ascii="Arial" w:hAnsi="Arial" w:cs="Arial"/>
                <w:i/>
                <w:sz w:val="20"/>
                <w:szCs w:val="20"/>
              </w:rPr>
            </w:pPr>
            <w:r w:rsidRPr="00AC3777">
              <w:rPr>
                <w:rFonts w:ascii="Arial" w:hAnsi="Arial" w:cs="Arial"/>
                <w:i/>
                <w:sz w:val="20"/>
                <w:szCs w:val="20"/>
              </w:rPr>
              <w:t>Supervised assessment</w:t>
            </w:r>
          </w:p>
          <w:p w14:paraId="637C9E0F" w14:textId="79889E38" w:rsidR="00E05A34" w:rsidRPr="00AC3777" w:rsidRDefault="00E05A34" w:rsidP="00E05A34">
            <w:pPr>
              <w:rPr>
                <w:rFonts w:ascii="Arial" w:hAnsi="Arial" w:cs="Arial"/>
                <w:b/>
                <w:sz w:val="20"/>
                <w:szCs w:val="20"/>
                <w:lang w:bidi="en-US"/>
              </w:rPr>
            </w:pPr>
            <w:r w:rsidRPr="00AC3777">
              <w:rPr>
                <w:rFonts w:ascii="Arial" w:hAnsi="Arial" w:cs="Arial"/>
                <w:sz w:val="20"/>
                <w:szCs w:val="20"/>
                <w:lang w:bidi="en-US"/>
              </w:rPr>
              <w:t>Students investigate the observable properties of ochre mixtures and explain how they can be used in real-life situations.</w:t>
            </w:r>
          </w:p>
        </w:tc>
        <w:tc>
          <w:tcPr>
            <w:tcW w:w="5280" w:type="dxa"/>
          </w:tcPr>
          <w:p w14:paraId="4CB87D4E" w14:textId="25EFAADC" w:rsidR="00514453" w:rsidRPr="00AC3777" w:rsidRDefault="00514453" w:rsidP="00514453">
            <w:pPr>
              <w:rPr>
                <w:rFonts w:ascii="Arial" w:hAnsi="Arial" w:cs="Arial"/>
                <w:b/>
                <w:i/>
                <w:sz w:val="20"/>
                <w:szCs w:val="20"/>
              </w:rPr>
            </w:pPr>
            <w:r w:rsidRPr="00AC3777">
              <w:rPr>
                <w:rFonts w:ascii="Arial" w:hAnsi="Arial" w:cs="Arial"/>
                <w:b/>
                <w:bCs/>
                <w:sz w:val="20"/>
                <w:szCs w:val="20"/>
              </w:rPr>
              <w:t>Investigating contact and non-contact forces</w:t>
            </w:r>
          </w:p>
          <w:p w14:paraId="5CABEB15" w14:textId="77777777" w:rsidR="00514453" w:rsidRPr="00AC3777" w:rsidRDefault="00514453" w:rsidP="00514453">
            <w:pPr>
              <w:rPr>
                <w:rFonts w:ascii="Arial" w:hAnsi="Arial" w:cs="Arial"/>
                <w:i/>
                <w:sz w:val="20"/>
                <w:szCs w:val="20"/>
              </w:rPr>
            </w:pPr>
            <w:r w:rsidRPr="00AC3777">
              <w:rPr>
                <w:rFonts w:ascii="Arial" w:hAnsi="Arial" w:cs="Arial"/>
                <w:i/>
                <w:sz w:val="20"/>
                <w:szCs w:val="20"/>
              </w:rPr>
              <w:t>Experimental investigation</w:t>
            </w:r>
          </w:p>
          <w:p w14:paraId="3EC8A3C7" w14:textId="4A6664FD" w:rsidR="00514453" w:rsidRPr="00AC3777" w:rsidRDefault="00514453" w:rsidP="00514453">
            <w:pPr>
              <w:rPr>
                <w:rFonts w:ascii="Arial" w:hAnsi="Arial" w:cs="Arial"/>
                <w:b/>
                <w:sz w:val="20"/>
                <w:szCs w:val="20"/>
              </w:rPr>
            </w:pPr>
            <w:r w:rsidRPr="00AC3777">
              <w:rPr>
                <w:rFonts w:ascii="Arial" w:hAnsi="Arial" w:cs="Arial"/>
                <w:sz w:val="20"/>
                <w:szCs w:val="20"/>
              </w:rPr>
              <w:t>Students conduct an investigation about how contact and non-contact forces are exerted on an object. They design and investigate their own forces game, make a prediction, collect data and identify patterns. Students identify when science is used to understand the effect of their actions.</w:t>
            </w:r>
          </w:p>
        </w:tc>
        <w:tc>
          <w:tcPr>
            <w:tcW w:w="5280" w:type="dxa"/>
          </w:tcPr>
          <w:p w14:paraId="33D246F6" w14:textId="0EA70C02" w:rsidR="00514453" w:rsidRPr="00AC3777" w:rsidRDefault="00514453" w:rsidP="00514453">
            <w:pPr>
              <w:rPr>
                <w:rFonts w:ascii="Arial" w:hAnsi="Arial" w:cs="Arial"/>
                <w:i/>
                <w:sz w:val="20"/>
                <w:szCs w:val="20"/>
              </w:rPr>
            </w:pPr>
            <w:r w:rsidRPr="00AC3777">
              <w:rPr>
                <w:rFonts w:ascii="Arial" w:hAnsi="Arial" w:cs="Arial"/>
                <w:b/>
                <w:bCs/>
                <w:sz w:val="20"/>
                <w:szCs w:val="20"/>
              </w:rPr>
              <w:t>Investigating soil erosion</w:t>
            </w:r>
            <w:r w:rsidRPr="00AC3777">
              <w:rPr>
                <w:rFonts w:ascii="Arial" w:hAnsi="Arial" w:cs="Arial"/>
                <w:i/>
                <w:sz w:val="20"/>
                <w:szCs w:val="20"/>
              </w:rPr>
              <w:t xml:space="preserve"> </w:t>
            </w:r>
          </w:p>
          <w:p w14:paraId="24F90F67" w14:textId="77777777" w:rsidR="00514453" w:rsidRPr="00AC3777" w:rsidRDefault="00514453" w:rsidP="00514453">
            <w:pPr>
              <w:rPr>
                <w:rFonts w:ascii="Arial" w:hAnsi="Arial" w:cs="Arial"/>
                <w:i/>
                <w:sz w:val="20"/>
                <w:szCs w:val="20"/>
              </w:rPr>
            </w:pPr>
            <w:r w:rsidRPr="00AC3777">
              <w:rPr>
                <w:rFonts w:ascii="Arial" w:hAnsi="Arial" w:cs="Arial"/>
                <w:i/>
                <w:sz w:val="20"/>
                <w:szCs w:val="20"/>
              </w:rPr>
              <w:t>Project</w:t>
            </w:r>
          </w:p>
          <w:p w14:paraId="323FEC93" w14:textId="01D0B990" w:rsidR="00514453" w:rsidRPr="00AC3777" w:rsidRDefault="00514453" w:rsidP="00514453">
            <w:pPr>
              <w:rPr>
                <w:rFonts w:ascii="Arial" w:hAnsi="Arial" w:cs="Arial"/>
                <w:b/>
                <w:sz w:val="20"/>
                <w:szCs w:val="20"/>
              </w:rPr>
            </w:pPr>
            <w:r w:rsidRPr="00AC3777">
              <w:rPr>
                <w:rFonts w:ascii="Arial" w:hAnsi="Arial" w:cs="Arial"/>
                <w:sz w:val="20"/>
                <w:szCs w:val="20"/>
                <w:lang w:bidi="en-US"/>
              </w:rPr>
              <w:t>Students describe the natural processes and human activity that cause changes to the Earth’s surface. They plan, conduct and report on an investigation of the erosion process. Students apply science understandings to formulate control strategies in real-life situations.</w:t>
            </w:r>
          </w:p>
        </w:tc>
        <w:tc>
          <w:tcPr>
            <w:tcW w:w="5281" w:type="dxa"/>
          </w:tcPr>
          <w:p w14:paraId="1DD222E6" w14:textId="77777777" w:rsidR="00E05A34" w:rsidRPr="00AC3777" w:rsidRDefault="00E05A34" w:rsidP="00E05A34">
            <w:pPr>
              <w:rPr>
                <w:rFonts w:ascii="Arial" w:hAnsi="Arial" w:cs="Arial"/>
                <w:b/>
                <w:i/>
                <w:sz w:val="20"/>
                <w:szCs w:val="20"/>
              </w:rPr>
            </w:pPr>
            <w:r w:rsidRPr="00AC3777">
              <w:rPr>
                <w:rFonts w:ascii="Arial" w:hAnsi="Arial" w:cs="Arial"/>
                <w:b/>
                <w:bCs/>
                <w:sz w:val="20"/>
                <w:szCs w:val="20"/>
              </w:rPr>
              <w:t>Mapping life cycles and relationships</w:t>
            </w:r>
          </w:p>
          <w:p w14:paraId="2191979D" w14:textId="77777777" w:rsidR="00E05A34" w:rsidRPr="00AC3777" w:rsidRDefault="00E05A34" w:rsidP="00E05A34">
            <w:pPr>
              <w:rPr>
                <w:rFonts w:ascii="Arial" w:hAnsi="Arial" w:cs="Arial"/>
                <w:i/>
                <w:sz w:val="20"/>
                <w:szCs w:val="20"/>
              </w:rPr>
            </w:pPr>
            <w:r w:rsidRPr="00AC3777">
              <w:rPr>
                <w:rFonts w:ascii="Arial" w:hAnsi="Arial" w:cs="Arial"/>
                <w:i/>
                <w:sz w:val="20"/>
                <w:szCs w:val="20"/>
              </w:rPr>
              <w:t xml:space="preserve">Research </w:t>
            </w:r>
          </w:p>
          <w:p w14:paraId="69723581" w14:textId="77777777" w:rsidR="00E05A34" w:rsidRDefault="00E05A34" w:rsidP="00E05A34">
            <w:pPr>
              <w:rPr>
                <w:rFonts w:ascii="Arial" w:hAnsi="Arial" w:cs="Arial"/>
                <w:sz w:val="20"/>
                <w:szCs w:val="20"/>
                <w:lang w:bidi="en-US"/>
              </w:rPr>
            </w:pPr>
            <w:r w:rsidRPr="00AC3777">
              <w:rPr>
                <w:rFonts w:ascii="Arial" w:hAnsi="Arial" w:cs="Arial"/>
                <w:sz w:val="20"/>
                <w:szCs w:val="20"/>
                <w:lang w:bidi="en-US"/>
              </w:rPr>
              <w:t>Students understand how relationships of living things impact on their life cycle. To describe situations when science is used to understand the effect of actions, and organise and communicate findings.</w:t>
            </w:r>
          </w:p>
          <w:p w14:paraId="596390BA" w14:textId="30507833" w:rsidR="00514453" w:rsidRPr="00AC3777" w:rsidRDefault="00514453" w:rsidP="00514453">
            <w:pPr>
              <w:rPr>
                <w:rFonts w:ascii="Arial" w:hAnsi="Arial" w:cs="Arial"/>
                <w:b/>
                <w:sz w:val="20"/>
                <w:szCs w:val="20"/>
              </w:rPr>
            </w:pPr>
          </w:p>
        </w:tc>
      </w:tr>
      <w:tr w:rsidR="00514453" w:rsidRPr="0084190A" w14:paraId="4E88DE2C" w14:textId="77777777" w:rsidTr="0084190A">
        <w:trPr>
          <w:cantSplit/>
          <w:trHeight w:val="1134"/>
        </w:trPr>
        <w:tc>
          <w:tcPr>
            <w:tcW w:w="364" w:type="dxa"/>
          </w:tcPr>
          <w:p w14:paraId="571B8DDC" w14:textId="77777777" w:rsidR="00514453" w:rsidRPr="0084190A" w:rsidRDefault="00514453" w:rsidP="00514453">
            <w:pPr>
              <w:rPr>
                <w:rFonts w:ascii="Arial" w:hAnsi="Arial" w:cs="Arial"/>
                <w:sz w:val="20"/>
                <w:szCs w:val="20"/>
              </w:rPr>
            </w:pPr>
          </w:p>
        </w:tc>
        <w:tc>
          <w:tcPr>
            <w:tcW w:w="482" w:type="dxa"/>
            <w:shd w:val="clear" w:color="auto" w:fill="FF0000"/>
            <w:textDirection w:val="btLr"/>
          </w:tcPr>
          <w:p w14:paraId="571E177F" w14:textId="77777777" w:rsidR="00514453" w:rsidRPr="0084190A" w:rsidRDefault="00514453" w:rsidP="00514453">
            <w:pPr>
              <w:ind w:left="113" w:right="113"/>
              <w:jc w:val="center"/>
              <w:rPr>
                <w:rFonts w:ascii="Arial" w:hAnsi="Arial" w:cs="Arial"/>
                <w:sz w:val="20"/>
                <w:szCs w:val="20"/>
              </w:rPr>
            </w:pPr>
            <w:r w:rsidRPr="0084190A">
              <w:rPr>
                <w:rFonts w:ascii="Arial" w:hAnsi="Arial" w:cs="Arial"/>
                <w:sz w:val="20"/>
                <w:szCs w:val="20"/>
              </w:rPr>
              <w:t>HASS</w:t>
            </w:r>
          </w:p>
        </w:tc>
        <w:tc>
          <w:tcPr>
            <w:tcW w:w="10560" w:type="dxa"/>
            <w:gridSpan w:val="2"/>
          </w:tcPr>
          <w:p w14:paraId="38785687" w14:textId="77777777" w:rsidR="00514453" w:rsidRPr="0084190A" w:rsidRDefault="00514453" w:rsidP="00514453">
            <w:pPr>
              <w:autoSpaceDE w:val="0"/>
              <w:autoSpaceDN w:val="0"/>
              <w:adjustRightInd w:val="0"/>
              <w:rPr>
                <w:rFonts w:ascii="Arial" w:hAnsi="Arial" w:cs="Arial"/>
                <w:b/>
                <w:sz w:val="20"/>
                <w:szCs w:val="20"/>
              </w:rPr>
            </w:pPr>
            <w:r w:rsidRPr="0084190A">
              <w:rPr>
                <w:rFonts w:ascii="Arial" w:hAnsi="Arial" w:cs="Arial"/>
                <w:b/>
                <w:sz w:val="20"/>
                <w:szCs w:val="20"/>
              </w:rPr>
              <w:t>Australia before, during and after European settlement</w:t>
            </w:r>
          </w:p>
          <w:p w14:paraId="7B9C4864"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In this unit, students:</w:t>
            </w:r>
          </w:p>
          <w:p w14:paraId="35920BE1"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draw conclusions about how the identities and sense of belonging for Aboriginal and Torres Strait Islander peoples in the past and present were and continue to be affected</w:t>
            </w:r>
          </w:p>
          <w:p w14:paraId="3EDE91C7"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by British</w:t>
            </w:r>
          </w:p>
          <w:p w14:paraId="7B8B4D5D"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colonisation and the enactment of terra nullius.</w:t>
            </w:r>
          </w:p>
          <w:p w14:paraId="2A23F354"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analyse the experiences of contact between Australia's First Peoples and others, and the effects these interactions had on people and the environment</w:t>
            </w:r>
          </w:p>
          <w:p w14:paraId="403AB1CF"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make connections between world history events between the 1400s and the 1800s, and the history of Australia, including the reasons for the colonisation of Australia</w:t>
            </w:r>
          </w:p>
          <w:p w14:paraId="26C4394D"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investigate the experiences of European explorers, convicts, settlers and Australia's First Peoples, and the impact colonisation had on the lives of different groups of people</w:t>
            </w:r>
          </w:p>
          <w:p w14:paraId="50D7166A"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examine the purpose of laws and distinguish between rules and laws</w:t>
            </w:r>
          </w:p>
          <w:p w14:paraId="6683B95F"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explore the diversity of different groups in their local community</w:t>
            </w:r>
          </w:p>
          <w:p w14:paraId="666B5BAF" w14:textId="77777777" w:rsidR="00514453" w:rsidRPr="0084190A" w:rsidRDefault="00514453" w:rsidP="00514453">
            <w:pPr>
              <w:rPr>
                <w:rFonts w:ascii="Arial" w:hAnsi="Arial" w:cs="Arial"/>
                <w:sz w:val="20"/>
                <w:szCs w:val="20"/>
              </w:rPr>
            </w:pPr>
            <w:r w:rsidRPr="0084190A">
              <w:rPr>
                <w:rFonts w:ascii="Arial" w:hAnsi="Arial" w:cs="Arial"/>
                <w:sz w:val="20"/>
                <w:szCs w:val="20"/>
              </w:rPr>
              <w:t>• consider how personal identity is shaped by aspects of culture, and by the groups to which they belong.</w:t>
            </w:r>
          </w:p>
        </w:tc>
        <w:tc>
          <w:tcPr>
            <w:tcW w:w="10561" w:type="dxa"/>
            <w:gridSpan w:val="2"/>
          </w:tcPr>
          <w:p w14:paraId="3FA9312D" w14:textId="77777777" w:rsidR="00514453" w:rsidRPr="0084190A" w:rsidRDefault="00514453" w:rsidP="00514453">
            <w:pPr>
              <w:autoSpaceDE w:val="0"/>
              <w:autoSpaceDN w:val="0"/>
              <w:adjustRightInd w:val="0"/>
              <w:rPr>
                <w:rFonts w:ascii="Arial" w:hAnsi="Arial" w:cs="Arial"/>
                <w:b/>
                <w:sz w:val="20"/>
                <w:szCs w:val="20"/>
              </w:rPr>
            </w:pPr>
            <w:r w:rsidRPr="0084190A">
              <w:rPr>
                <w:rFonts w:ascii="Arial" w:hAnsi="Arial" w:cs="Arial"/>
                <w:b/>
                <w:sz w:val="20"/>
                <w:szCs w:val="20"/>
              </w:rPr>
              <w:t>Using places sustainably</w:t>
            </w:r>
          </w:p>
          <w:p w14:paraId="58D054B4"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In this unit, students:</w:t>
            </w:r>
          </w:p>
          <w:p w14:paraId="4B4E5090"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explore the concept of 'place' with a focus on Africa and South America</w:t>
            </w:r>
          </w:p>
          <w:p w14:paraId="16756F9E"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describe the relative location of places at a national scale</w:t>
            </w:r>
          </w:p>
          <w:p w14:paraId="3247C8EE"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identify how places are characterised by their environments</w:t>
            </w:r>
          </w:p>
          <w:p w14:paraId="06F425B6"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describe the characteristics of places, including the types of natural vegetation and native animals</w:t>
            </w:r>
          </w:p>
          <w:p w14:paraId="5F576306"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examine the interconnections between people and environment and the importance of environments to animals and people</w:t>
            </w:r>
          </w:p>
          <w:p w14:paraId="367EC7F4"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identify the purpose of structures in the local community, such as local government, and the services these structures provide for people and places</w:t>
            </w:r>
          </w:p>
          <w:p w14:paraId="38C9AF43"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investigate how people use, and are influenced by, environments and how sustainability is perceived in different ways by different groups and involves careful use of resources and management of waste</w:t>
            </w:r>
          </w:p>
          <w:p w14:paraId="2C556C17"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 xml:space="preserve">recognise the knowledge and practices of Aboriginal peoples and Torres Strait Islander peoples in regards to places and environments </w:t>
            </w:r>
          </w:p>
          <w:p w14:paraId="64208485" w14:textId="77777777" w:rsidR="00514453" w:rsidRPr="0084190A" w:rsidRDefault="00514453" w:rsidP="00514453">
            <w:pPr>
              <w:autoSpaceDE w:val="0"/>
              <w:autoSpaceDN w:val="0"/>
              <w:adjustRightInd w:val="0"/>
              <w:rPr>
                <w:rFonts w:ascii="Arial" w:hAnsi="Arial" w:cs="Arial"/>
                <w:sz w:val="20"/>
                <w:szCs w:val="20"/>
              </w:rPr>
            </w:pPr>
            <w:r w:rsidRPr="0084190A">
              <w:rPr>
                <w:rFonts w:ascii="Arial" w:hAnsi="Arial" w:cs="Arial"/>
                <w:sz w:val="20"/>
                <w:szCs w:val="20"/>
              </w:rPr>
              <w:t>propose actions for caring for the environment and meeting the needs of people.</w:t>
            </w:r>
          </w:p>
        </w:tc>
      </w:tr>
      <w:tr w:rsidR="004F1BA4" w:rsidRPr="0084190A" w14:paraId="37B2819D" w14:textId="77777777" w:rsidTr="0084190A">
        <w:trPr>
          <w:cantSplit/>
          <w:trHeight w:val="1134"/>
        </w:trPr>
        <w:tc>
          <w:tcPr>
            <w:tcW w:w="364" w:type="dxa"/>
          </w:tcPr>
          <w:p w14:paraId="24FC6995" w14:textId="77777777" w:rsidR="004F1BA4" w:rsidRPr="0084190A" w:rsidRDefault="004F1BA4" w:rsidP="004F1BA4">
            <w:pPr>
              <w:rPr>
                <w:rFonts w:ascii="Arial" w:hAnsi="Arial" w:cs="Arial"/>
                <w:sz w:val="20"/>
                <w:szCs w:val="20"/>
              </w:rPr>
            </w:pPr>
          </w:p>
        </w:tc>
        <w:tc>
          <w:tcPr>
            <w:tcW w:w="482" w:type="dxa"/>
            <w:shd w:val="clear" w:color="auto" w:fill="FF0000"/>
            <w:textDirection w:val="btLr"/>
          </w:tcPr>
          <w:p w14:paraId="026B4735" w14:textId="62F44BEC" w:rsidR="004F1BA4" w:rsidRPr="0084190A" w:rsidRDefault="004F1BA4" w:rsidP="004F1BA4">
            <w:pPr>
              <w:ind w:left="113" w:right="113"/>
              <w:jc w:val="center"/>
              <w:rPr>
                <w:rFonts w:ascii="Arial" w:hAnsi="Arial" w:cs="Arial"/>
                <w:sz w:val="20"/>
                <w:szCs w:val="20"/>
              </w:rPr>
            </w:pPr>
            <w:r w:rsidRPr="004F1BA4">
              <w:rPr>
                <w:rFonts w:ascii="Arial" w:hAnsi="Arial" w:cs="Arial"/>
                <w:sz w:val="16"/>
                <w:szCs w:val="16"/>
              </w:rPr>
              <w:t>Summative Assessment</w:t>
            </w:r>
          </w:p>
        </w:tc>
        <w:tc>
          <w:tcPr>
            <w:tcW w:w="10560" w:type="dxa"/>
            <w:gridSpan w:val="2"/>
          </w:tcPr>
          <w:p w14:paraId="1D4865BD" w14:textId="68D3C54F" w:rsidR="004F1BA4" w:rsidRPr="002E47E5" w:rsidRDefault="004F1BA4" w:rsidP="004F1BA4">
            <w:pPr>
              <w:rPr>
                <w:rFonts w:ascii="Arial" w:eastAsia="SimSun" w:hAnsi="Arial" w:cs="Arial"/>
                <w:i/>
                <w:sz w:val="20"/>
                <w:szCs w:val="20"/>
              </w:rPr>
            </w:pPr>
            <w:r w:rsidRPr="002E47E5">
              <w:rPr>
                <w:rFonts w:ascii="Arial" w:eastAsia="SimSun" w:hAnsi="Arial" w:cs="Arial"/>
                <w:b/>
                <w:i/>
                <w:sz w:val="20"/>
                <w:szCs w:val="20"/>
              </w:rPr>
              <w:t xml:space="preserve">Assessment task </w:t>
            </w:r>
          </w:p>
          <w:p w14:paraId="68977A11" w14:textId="2D08DDCE" w:rsidR="004F1BA4" w:rsidRPr="002E47E5" w:rsidRDefault="004F1BA4" w:rsidP="004F1BA4">
            <w:pPr>
              <w:autoSpaceDE w:val="0"/>
              <w:autoSpaceDN w:val="0"/>
              <w:adjustRightInd w:val="0"/>
              <w:rPr>
                <w:rFonts w:ascii="Arial" w:hAnsi="Arial" w:cs="Arial"/>
                <w:b/>
                <w:sz w:val="20"/>
                <w:szCs w:val="20"/>
              </w:rPr>
            </w:pPr>
            <w:r w:rsidRPr="002E47E5">
              <w:rPr>
                <w:rFonts w:ascii="Arial" w:eastAsia="SimSun" w:hAnsi="Arial" w:cs="Arial"/>
                <w:sz w:val="20"/>
                <w:szCs w:val="20"/>
                <w:lang w:eastAsia="zh-CN"/>
              </w:rPr>
              <w:t>Students explore the experiences of an individual and group</w:t>
            </w:r>
            <w:r w:rsidR="002B0EEC">
              <w:rPr>
                <w:rFonts w:ascii="Arial" w:eastAsia="SimSun" w:hAnsi="Arial" w:cs="Arial"/>
                <w:sz w:val="20"/>
                <w:szCs w:val="20"/>
                <w:lang w:eastAsia="zh-CN"/>
              </w:rPr>
              <w:t>s</w:t>
            </w:r>
            <w:r w:rsidRPr="002E47E5">
              <w:rPr>
                <w:rFonts w:ascii="Arial" w:eastAsia="SimSun" w:hAnsi="Arial" w:cs="Arial"/>
                <w:sz w:val="20"/>
                <w:szCs w:val="20"/>
                <w:lang w:eastAsia="zh-CN"/>
              </w:rPr>
              <w:t xml:space="preserve"> in the past, aspects that have changed and remained the same and the importance of laws and factors that shape a person’s identity and sense of belonging in society.</w:t>
            </w:r>
          </w:p>
        </w:tc>
        <w:tc>
          <w:tcPr>
            <w:tcW w:w="10561" w:type="dxa"/>
            <w:gridSpan w:val="2"/>
          </w:tcPr>
          <w:p w14:paraId="0321743C" w14:textId="77777777" w:rsidR="004F1BA4" w:rsidRPr="002E47E5" w:rsidRDefault="004F1BA4" w:rsidP="004F1BA4">
            <w:pPr>
              <w:tabs>
                <w:tab w:val="left" w:pos="2730"/>
              </w:tabs>
              <w:rPr>
                <w:rFonts w:ascii="Arial" w:eastAsia="SimSun" w:hAnsi="Arial" w:cs="Arial"/>
                <w:b/>
                <w:i/>
                <w:sz w:val="20"/>
                <w:szCs w:val="20"/>
              </w:rPr>
            </w:pPr>
            <w:r w:rsidRPr="002E47E5">
              <w:rPr>
                <w:rFonts w:ascii="Arial" w:eastAsia="SimSun" w:hAnsi="Arial" w:cs="Arial"/>
                <w:b/>
                <w:i/>
                <w:sz w:val="20"/>
                <w:szCs w:val="20"/>
              </w:rPr>
              <w:t xml:space="preserve">Assessment task </w:t>
            </w:r>
          </w:p>
          <w:p w14:paraId="3574E4DC" w14:textId="77777777" w:rsidR="004F1BA4" w:rsidRPr="002E47E5" w:rsidRDefault="004F1BA4" w:rsidP="004F1BA4">
            <w:pPr>
              <w:tabs>
                <w:tab w:val="left" w:pos="2730"/>
              </w:tabs>
              <w:rPr>
                <w:rFonts w:ascii="Arial" w:eastAsia="SimSun" w:hAnsi="Arial" w:cs="Arial"/>
                <w:i/>
                <w:sz w:val="20"/>
                <w:szCs w:val="20"/>
              </w:rPr>
            </w:pPr>
          </w:p>
          <w:p w14:paraId="1632D8C4" w14:textId="56D3FDFB" w:rsidR="004F1BA4" w:rsidRPr="002E47E5" w:rsidRDefault="004F1BA4" w:rsidP="004F1BA4">
            <w:pPr>
              <w:autoSpaceDE w:val="0"/>
              <w:autoSpaceDN w:val="0"/>
              <w:adjustRightInd w:val="0"/>
              <w:rPr>
                <w:rFonts w:ascii="Arial" w:hAnsi="Arial" w:cs="Arial"/>
                <w:b/>
                <w:sz w:val="20"/>
                <w:szCs w:val="20"/>
              </w:rPr>
            </w:pPr>
            <w:r w:rsidRPr="002E47E5">
              <w:rPr>
                <w:rFonts w:ascii="Arial" w:hAnsi="Arial" w:cs="Arial"/>
                <w:sz w:val="20"/>
                <w:szCs w:val="20"/>
              </w:rPr>
              <w:t>Students investigate the interconnections and diverse characteristics of the environment, interpret data to describe simple patterns and identify different views to respond to a challenge.</w:t>
            </w:r>
          </w:p>
        </w:tc>
      </w:tr>
      <w:tr w:rsidR="003D0E5E" w:rsidRPr="0084190A" w14:paraId="77A8A813" w14:textId="77777777" w:rsidTr="003D0E5E">
        <w:trPr>
          <w:cantSplit/>
          <w:trHeight w:val="1134"/>
        </w:trPr>
        <w:tc>
          <w:tcPr>
            <w:tcW w:w="364" w:type="dxa"/>
          </w:tcPr>
          <w:p w14:paraId="73C0217C" w14:textId="77777777" w:rsidR="003D0E5E" w:rsidRPr="0084190A" w:rsidRDefault="003D0E5E" w:rsidP="003D0E5E">
            <w:pPr>
              <w:rPr>
                <w:rFonts w:ascii="Arial" w:hAnsi="Arial" w:cs="Arial"/>
                <w:sz w:val="20"/>
                <w:szCs w:val="20"/>
              </w:rPr>
            </w:pPr>
          </w:p>
        </w:tc>
        <w:tc>
          <w:tcPr>
            <w:tcW w:w="482" w:type="dxa"/>
            <w:shd w:val="clear" w:color="auto" w:fill="002060"/>
            <w:textDirection w:val="btLr"/>
          </w:tcPr>
          <w:p w14:paraId="2CD19AA5" w14:textId="77777777" w:rsidR="003D0E5E" w:rsidRPr="0084190A" w:rsidRDefault="003D0E5E" w:rsidP="003D0E5E">
            <w:pPr>
              <w:ind w:left="113" w:right="113"/>
              <w:jc w:val="center"/>
              <w:rPr>
                <w:rFonts w:ascii="Arial" w:hAnsi="Arial" w:cs="Arial"/>
                <w:sz w:val="20"/>
                <w:szCs w:val="20"/>
              </w:rPr>
            </w:pPr>
            <w:r w:rsidRPr="0084190A">
              <w:rPr>
                <w:rFonts w:ascii="Arial" w:hAnsi="Arial" w:cs="Arial"/>
                <w:sz w:val="20"/>
                <w:szCs w:val="20"/>
              </w:rPr>
              <w:t>Technologies</w:t>
            </w:r>
          </w:p>
        </w:tc>
        <w:tc>
          <w:tcPr>
            <w:tcW w:w="10560" w:type="dxa"/>
            <w:gridSpan w:val="2"/>
            <w:shd w:val="clear" w:color="auto" w:fill="AEAAAA" w:themeFill="background2" w:themeFillShade="BF"/>
          </w:tcPr>
          <w:p w14:paraId="3C003DAB" w14:textId="77777777" w:rsidR="003D0E5E" w:rsidRPr="002A7F95" w:rsidRDefault="003D0E5E" w:rsidP="003D0E5E">
            <w:pPr>
              <w:ind w:left="360"/>
              <w:rPr>
                <w:rFonts w:ascii="Arial" w:hAnsi="Arial" w:cs="Arial"/>
                <w:b/>
                <w:sz w:val="20"/>
                <w:szCs w:val="20"/>
              </w:rPr>
            </w:pPr>
          </w:p>
        </w:tc>
        <w:tc>
          <w:tcPr>
            <w:tcW w:w="10561" w:type="dxa"/>
            <w:gridSpan w:val="2"/>
            <w:shd w:val="clear" w:color="auto" w:fill="auto"/>
          </w:tcPr>
          <w:p w14:paraId="075A541E" w14:textId="77777777" w:rsidR="003D0E5E" w:rsidRDefault="003D0E5E" w:rsidP="003D0E5E">
            <w:pPr>
              <w:rPr>
                <w:rFonts w:ascii="Arial" w:hAnsi="Arial" w:cs="Arial"/>
                <w:b/>
                <w:sz w:val="20"/>
                <w:szCs w:val="20"/>
              </w:rPr>
            </w:pPr>
            <w:r>
              <w:rPr>
                <w:rFonts w:ascii="Arial" w:hAnsi="Arial" w:cs="Arial"/>
                <w:b/>
                <w:sz w:val="20"/>
                <w:szCs w:val="20"/>
              </w:rPr>
              <w:t>Design and Technologies</w:t>
            </w:r>
          </w:p>
          <w:p w14:paraId="2F59A897" w14:textId="29927008" w:rsidR="003D0E5E" w:rsidRPr="00F84E9B" w:rsidRDefault="003A7B58" w:rsidP="003D0E5E">
            <w:pPr>
              <w:rPr>
                <w:rFonts w:ascii="Arial" w:hAnsi="Arial" w:cs="Arial"/>
                <w:b/>
                <w:sz w:val="20"/>
                <w:szCs w:val="20"/>
              </w:rPr>
            </w:pPr>
            <w:r>
              <w:rPr>
                <w:rFonts w:ascii="Arial" w:hAnsi="Arial" w:cs="Arial"/>
                <w:b/>
                <w:sz w:val="20"/>
                <w:szCs w:val="20"/>
              </w:rPr>
              <w:t>Creators</w:t>
            </w:r>
            <w:r w:rsidR="003D0E5E" w:rsidRPr="00F84E9B">
              <w:rPr>
                <w:rFonts w:ascii="Arial" w:hAnsi="Arial" w:cs="Arial"/>
                <w:b/>
                <w:sz w:val="20"/>
                <w:szCs w:val="20"/>
              </w:rPr>
              <w:t xml:space="preserve"> </w:t>
            </w:r>
            <w:r>
              <w:rPr>
                <w:rFonts w:ascii="Arial" w:hAnsi="Arial" w:cs="Arial"/>
                <w:b/>
                <w:sz w:val="20"/>
                <w:szCs w:val="20"/>
              </w:rPr>
              <w:t>P</w:t>
            </w:r>
            <w:r w:rsidR="003D0E5E" w:rsidRPr="00F84E9B">
              <w:rPr>
                <w:rFonts w:ascii="Arial" w:hAnsi="Arial" w:cs="Arial"/>
                <w:b/>
                <w:sz w:val="20"/>
                <w:szCs w:val="20"/>
              </w:rPr>
              <w:t xml:space="preserve">aradise </w:t>
            </w:r>
          </w:p>
          <w:p w14:paraId="1DA56A58" w14:textId="5613B33F" w:rsidR="003D0E5E" w:rsidRPr="00F84E9B" w:rsidRDefault="003D0E5E" w:rsidP="003D0E5E">
            <w:pPr>
              <w:rPr>
                <w:rFonts w:ascii="Arial" w:hAnsi="Arial" w:cs="Arial"/>
                <w:sz w:val="20"/>
                <w:szCs w:val="20"/>
              </w:rPr>
            </w:pPr>
            <w:r w:rsidRPr="00F84E9B">
              <w:rPr>
                <w:rFonts w:ascii="Arial" w:hAnsi="Arial" w:cs="Arial"/>
                <w:sz w:val="20"/>
                <w:szCs w:val="20"/>
              </w:rPr>
              <w:t xml:space="preserve">In this unit, students investigate how forces and the properties of materials affect the behaviour of a product or system. They </w:t>
            </w:r>
            <w:r w:rsidR="003A7B58">
              <w:rPr>
                <w:rFonts w:ascii="Arial" w:hAnsi="Arial" w:cs="Arial"/>
                <w:sz w:val="20"/>
                <w:szCs w:val="20"/>
              </w:rPr>
              <w:t xml:space="preserve">create a machine with moving parts </w:t>
            </w:r>
            <w:r w:rsidRPr="00F84E9B">
              <w:rPr>
                <w:rFonts w:ascii="Arial" w:hAnsi="Arial" w:cs="Arial"/>
                <w:sz w:val="20"/>
                <w:szCs w:val="20"/>
              </w:rPr>
              <w:t>machine and design a</w:t>
            </w:r>
            <w:r w:rsidR="003A7B58">
              <w:rPr>
                <w:rFonts w:ascii="Arial" w:hAnsi="Arial" w:cs="Arial"/>
                <w:sz w:val="20"/>
                <w:szCs w:val="20"/>
              </w:rPr>
              <w:t xml:space="preserve">n </w:t>
            </w:r>
            <w:r w:rsidRPr="00F84E9B">
              <w:rPr>
                <w:rFonts w:ascii="Arial" w:hAnsi="Arial" w:cs="Arial"/>
                <w:sz w:val="20"/>
                <w:szCs w:val="20"/>
              </w:rPr>
              <w:t>environment for its use.</w:t>
            </w:r>
          </w:p>
          <w:p w14:paraId="6DED825D"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They explore the role of people in engineering technology occupations and how they address factors that meet client needs.</w:t>
            </w:r>
          </w:p>
          <w:p w14:paraId="4BAF262A"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Students apply processes and production skills, including:</w:t>
            </w:r>
          </w:p>
          <w:p w14:paraId="1958072E"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 xml:space="preserve">investigating by: </w:t>
            </w:r>
          </w:p>
          <w:p w14:paraId="61183518"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exploring games with moving parts</w:t>
            </w:r>
          </w:p>
          <w:p w14:paraId="78B9BB33"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testing materials, tools and techniques</w:t>
            </w:r>
          </w:p>
          <w:p w14:paraId="084F796F"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exploring techniques for shaping and joining materials and creating mechanisms</w:t>
            </w:r>
          </w:p>
          <w:p w14:paraId="6BF24BFF"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generating, developing and communicating design ideas for:</w:t>
            </w:r>
          </w:p>
          <w:p w14:paraId="495A6A13" w14:textId="6D5916CE"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a machine</w:t>
            </w:r>
            <w:r w:rsidR="00730649">
              <w:rPr>
                <w:rFonts w:ascii="Arial" w:hAnsi="Arial" w:cs="Arial"/>
                <w:sz w:val="20"/>
                <w:szCs w:val="20"/>
              </w:rPr>
              <w:t xml:space="preserve"> with moving parts</w:t>
            </w:r>
          </w:p>
          <w:p w14:paraId="2CA43F3C" w14:textId="44A23D5F"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a</w:t>
            </w:r>
            <w:r w:rsidR="00730649">
              <w:rPr>
                <w:rFonts w:ascii="Arial" w:hAnsi="Arial" w:cs="Arial"/>
                <w:sz w:val="20"/>
                <w:szCs w:val="20"/>
              </w:rPr>
              <w:t xml:space="preserve"> suitable </w:t>
            </w:r>
            <w:r w:rsidRPr="00F84E9B">
              <w:rPr>
                <w:rFonts w:ascii="Arial" w:hAnsi="Arial" w:cs="Arial"/>
                <w:sz w:val="20"/>
                <w:szCs w:val="20"/>
              </w:rPr>
              <w:t>environment</w:t>
            </w:r>
          </w:p>
          <w:p w14:paraId="341A9C97"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producing by working safely with components and materials to create a functioning product</w:t>
            </w:r>
          </w:p>
          <w:p w14:paraId="7BF624BE"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evaluating design ideas and processes for the product and environment</w:t>
            </w:r>
          </w:p>
          <w:p w14:paraId="2CEC8FB3"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collaborating as well as working individually throughout the design and production</w:t>
            </w:r>
          </w:p>
          <w:p w14:paraId="0A51977A" w14:textId="77777777" w:rsidR="003D0E5E" w:rsidRPr="00F84E9B" w:rsidRDefault="003D0E5E" w:rsidP="003D0E5E">
            <w:pPr>
              <w:numPr>
                <w:ilvl w:val="0"/>
                <w:numId w:val="2"/>
              </w:numPr>
              <w:rPr>
                <w:rFonts w:ascii="Arial" w:hAnsi="Arial" w:cs="Arial"/>
                <w:sz w:val="20"/>
                <w:szCs w:val="20"/>
              </w:rPr>
            </w:pPr>
            <w:r w:rsidRPr="00F84E9B">
              <w:rPr>
                <w:rFonts w:ascii="Arial" w:hAnsi="Arial" w:cs="Arial"/>
                <w:sz w:val="20"/>
                <w:szCs w:val="20"/>
              </w:rPr>
              <w:t>managing by sequencing production steps.</w:t>
            </w:r>
          </w:p>
          <w:p w14:paraId="704A90FA" w14:textId="77777777" w:rsidR="003D0E5E" w:rsidRPr="0084190A" w:rsidRDefault="003D0E5E" w:rsidP="003D0E5E">
            <w:pPr>
              <w:autoSpaceDE w:val="0"/>
              <w:autoSpaceDN w:val="0"/>
              <w:adjustRightInd w:val="0"/>
              <w:rPr>
                <w:rFonts w:ascii="Arial" w:hAnsi="Arial" w:cs="Arial"/>
                <w:sz w:val="20"/>
                <w:szCs w:val="20"/>
              </w:rPr>
            </w:pPr>
          </w:p>
        </w:tc>
      </w:tr>
      <w:tr w:rsidR="003D0E5E" w:rsidRPr="0084190A" w14:paraId="002B391D" w14:textId="77777777" w:rsidTr="003D0E5E">
        <w:trPr>
          <w:cantSplit/>
          <w:trHeight w:val="1134"/>
        </w:trPr>
        <w:tc>
          <w:tcPr>
            <w:tcW w:w="364" w:type="dxa"/>
          </w:tcPr>
          <w:p w14:paraId="3487208D" w14:textId="77777777" w:rsidR="003D0E5E" w:rsidRPr="0084190A" w:rsidRDefault="003D0E5E" w:rsidP="003D0E5E">
            <w:pPr>
              <w:rPr>
                <w:rFonts w:ascii="Arial" w:hAnsi="Arial" w:cs="Arial"/>
                <w:sz w:val="20"/>
                <w:szCs w:val="20"/>
              </w:rPr>
            </w:pPr>
          </w:p>
        </w:tc>
        <w:tc>
          <w:tcPr>
            <w:tcW w:w="482" w:type="dxa"/>
            <w:shd w:val="clear" w:color="auto" w:fill="002060"/>
            <w:textDirection w:val="btLr"/>
          </w:tcPr>
          <w:p w14:paraId="3EF883FC" w14:textId="7B69333B" w:rsidR="003D0E5E" w:rsidRPr="0084190A" w:rsidRDefault="003D0E5E" w:rsidP="003D0E5E">
            <w:pPr>
              <w:ind w:left="113" w:right="113"/>
              <w:jc w:val="center"/>
              <w:rPr>
                <w:rFonts w:ascii="Arial" w:hAnsi="Arial" w:cs="Arial"/>
                <w:sz w:val="20"/>
                <w:szCs w:val="20"/>
              </w:rPr>
            </w:pPr>
            <w:r w:rsidRPr="004F1BA4">
              <w:rPr>
                <w:rFonts w:ascii="Arial" w:hAnsi="Arial" w:cs="Arial"/>
                <w:sz w:val="16"/>
                <w:szCs w:val="16"/>
              </w:rPr>
              <w:t>Summative Assessment</w:t>
            </w:r>
          </w:p>
        </w:tc>
        <w:tc>
          <w:tcPr>
            <w:tcW w:w="10560" w:type="dxa"/>
            <w:gridSpan w:val="2"/>
            <w:shd w:val="clear" w:color="auto" w:fill="AEAAAA" w:themeFill="background2" w:themeFillShade="BF"/>
          </w:tcPr>
          <w:p w14:paraId="25B9B61D" w14:textId="03EF1C6D" w:rsidR="003D0E5E" w:rsidRPr="00DB2A74" w:rsidRDefault="003D0E5E" w:rsidP="003D0E5E">
            <w:pPr>
              <w:autoSpaceDE w:val="0"/>
              <w:autoSpaceDN w:val="0"/>
              <w:adjustRightInd w:val="0"/>
              <w:rPr>
                <w:rFonts w:ascii="Arial" w:hAnsi="Arial" w:cs="Arial"/>
                <w:b/>
                <w:sz w:val="20"/>
                <w:szCs w:val="20"/>
              </w:rPr>
            </w:pPr>
          </w:p>
        </w:tc>
        <w:tc>
          <w:tcPr>
            <w:tcW w:w="10561" w:type="dxa"/>
            <w:gridSpan w:val="2"/>
            <w:shd w:val="clear" w:color="auto" w:fill="auto"/>
          </w:tcPr>
          <w:p w14:paraId="10C5A46D" w14:textId="2AAC284A" w:rsidR="003D0E5E" w:rsidRDefault="00C04908" w:rsidP="003D0E5E">
            <w:pPr>
              <w:rPr>
                <w:rFonts w:eastAsia="SimSun" w:cs="Arial"/>
                <w:i/>
                <w:szCs w:val="18"/>
              </w:rPr>
            </w:pPr>
            <w:r>
              <w:rPr>
                <w:rFonts w:ascii="Arial" w:hAnsi="Arial" w:cs="Arial"/>
                <w:b/>
                <w:sz w:val="20"/>
                <w:szCs w:val="20"/>
              </w:rPr>
              <w:t>Creators</w:t>
            </w:r>
            <w:r w:rsidRPr="00F84E9B">
              <w:rPr>
                <w:rFonts w:ascii="Arial" w:hAnsi="Arial" w:cs="Arial"/>
                <w:b/>
                <w:sz w:val="20"/>
                <w:szCs w:val="20"/>
              </w:rPr>
              <w:t xml:space="preserve"> </w:t>
            </w:r>
            <w:r w:rsidR="003D0E5E" w:rsidRPr="001E5C9B">
              <w:rPr>
                <w:b/>
                <w:noProof/>
              </w:rPr>
              <w:t>paradise</w:t>
            </w:r>
            <w:r w:rsidR="003D0E5E" w:rsidRPr="007246BD">
              <w:rPr>
                <w:rFonts w:eastAsia="SimSun" w:cs="Arial"/>
                <w:i/>
                <w:szCs w:val="18"/>
              </w:rPr>
              <w:t xml:space="preserve"> </w:t>
            </w:r>
          </w:p>
          <w:p w14:paraId="0941B44E" w14:textId="77777777" w:rsidR="003D0E5E" w:rsidRPr="007246BD" w:rsidRDefault="003D0E5E" w:rsidP="003D0E5E">
            <w:pPr>
              <w:rPr>
                <w:rFonts w:eastAsia="SimSun" w:cs="Arial"/>
                <w:i/>
                <w:szCs w:val="18"/>
              </w:rPr>
            </w:pPr>
            <w:r w:rsidRPr="007246BD">
              <w:rPr>
                <w:rFonts w:eastAsia="SimSun" w:cs="Arial"/>
                <w:i/>
                <w:szCs w:val="18"/>
              </w:rPr>
              <w:t>Portfolio</w:t>
            </w:r>
          </w:p>
          <w:p w14:paraId="608C4475" w14:textId="249508E8" w:rsidR="003D0E5E" w:rsidRPr="003D0E5E" w:rsidRDefault="003D0E5E" w:rsidP="003D0E5E">
            <w:pPr>
              <w:rPr>
                <w:rFonts w:eastAsia="SimSun" w:cs="Arial"/>
                <w:szCs w:val="18"/>
              </w:rPr>
            </w:pPr>
            <w:r w:rsidRPr="00EA70D2">
              <w:rPr>
                <w:rFonts w:eastAsia="SimSun" w:cs="Arial"/>
                <w:szCs w:val="18"/>
              </w:rPr>
              <w:t xml:space="preserve">Students design and </w:t>
            </w:r>
            <w:r w:rsidR="00C04908">
              <w:rPr>
                <w:rFonts w:eastAsia="SimSun" w:cs="Arial"/>
                <w:szCs w:val="18"/>
              </w:rPr>
              <w:t xml:space="preserve">create a machine with moving parts </w:t>
            </w:r>
            <w:r w:rsidRPr="00EA70D2">
              <w:rPr>
                <w:rFonts w:eastAsia="SimSun" w:cs="Arial"/>
                <w:szCs w:val="18"/>
              </w:rPr>
              <w:t>that is fun to play, and design a</w:t>
            </w:r>
            <w:r w:rsidR="00C04908">
              <w:rPr>
                <w:rFonts w:eastAsia="SimSun" w:cs="Arial"/>
                <w:szCs w:val="18"/>
              </w:rPr>
              <w:t>n</w:t>
            </w:r>
            <w:r w:rsidRPr="00EA70D2">
              <w:rPr>
                <w:rFonts w:eastAsia="SimSun" w:cs="Arial"/>
                <w:szCs w:val="18"/>
              </w:rPr>
              <w:t xml:space="preserve"> environment</w:t>
            </w:r>
            <w:r w:rsidR="00C04908">
              <w:rPr>
                <w:rFonts w:eastAsia="SimSun" w:cs="Arial"/>
                <w:szCs w:val="18"/>
              </w:rPr>
              <w:t xml:space="preserve"> its use</w:t>
            </w:r>
            <w:r w:rsidRPr="00EA70D2">
              <w:rPr>
                <w:rFonts w:eastAsia="SimSun" w:cs="Arial"/>
                <w:szCs w:val="18"/>
              </w:rPr>
              <w:t xml:space="preserve">. </w:t>
            </w:r>
          </w:p>
        </w:tc>
      </w:tr>
      <w:tr w:rsidR="002A7A9E" w:rsidRPr="0084190A" w14:paraId="6345FA9C" w14:textId="77777777" w:rsidTr="00FA7C5B">
        <w:trPr>
          <w:cantSplit/>
          <w:trHeight w:val="565"/>
        </w:trPr>
        <w:tc>
          <w:tcPr>
            <w:tcW w:w="364" w:type="dxa"/>
          </w:tcPr>
          <w:p w14:paraId="45885EB2" w14:textId="77777777" w:rsidR="002A7A9E" w:rsidRPr="0084190A" w:rsidRDefault="002A7A9E" w:rsidP="004F1BA4">
            <w:pPr>
              <w:rPr>
                <w:rFonts w:ascii="Arial" w:hAnsi="Arial" w:cs="Arial"/>
                <w:sz w:val="20"/>
                <w:szCs w:val="20"/>
              </w:rPr>
            </w:pPr>
          </w:p>
        </w:tc>
        <w:tc>
          <w:tcPr>
            <w:tcW w:w="482" w:type="dxa"/>
            <w:shd w:val="clear" w:color="auto" w:fill="7030A0"/>
            <w:textDirection w:val="btLr"/>
          </w:tcPr>
          <w:p w14:paraId="1BA5AAC8" w14:textId="77777777" w:rsidR="002A7A9E" w:rsidRPr="0084190A" w:rsidRDefault="002A7A9E" w:rsidP="004F1BA4">
            <w:pPr>
              <w:ind w:left="113" w:right="113"/>
              <w:rPr>
                <w:rFonts w:ascii="Arial" w:hAnsi="Arial" w:cs="Arial"/>
                <w:sz w:val="20"/>
                <w:szCs w:val="20"/>
              </w:rPr>
            </w:pPr>
          </w:p>
        </w:tc>
        <w:tc>
          <w:tcPr>
            <w:tcW w:w="10560" w:type="dxa"/>
            <w:gridSpan w:val="2"/>
            <w:shd w:val="clear" w:color="auto" w:fill="FFFFFF" w:themeFill="background1"/>
          </w:tcPr>
          <w:p w14:paraId="4B13DD6B" w14:textId="77777777" w:rsidR="002A7A9E" w:rsidRPr="00F9606F" w:rsidRDefault="002A7A9E" w:rsidP="004F1BA4">
            <w:pPr>
              <w:rPr>
                <w:rFonts w:ascii="Arial" w:hAnsi="Arial" w:cs="Arial"/>
                <w:b/>
                <w:sz w:val="20"/>
                <w:szCs w:val="20"/>
              </w:rPr>
            </w:pPr>
            <w:r w:rsidRPr="00F9606F">
              <w:rPr>
                <w:rFonts w:ascii="Arial" w:hAnsi="Arial" w:cs="Arial"/>
                <w:b/>
                <w:sz w:val="20"/>
                <w:szCs w:val="20"/>
              </w:rPr>
              <w:t>Drama</w:t>
            </w:r>
          </w:p>
          <w:p w14:paraId="5422280A" w14:textId="77777777" w:rsidR="002A7A9E" w:rsidRPr="00F9606F" w:rsidRDefault="002A7A9E" w:rsidP="004F1BA4">
            <w:pPr>
              <w:spacing w:before="40"/>
              <w:outlineLvl w:val="1"/>
              <w:rPr>
                <w:rFonts w:ascii="Arial" w:eastAsia="Times New Roman" w:hAnsi="Arial" w:cs="Arial"/>
                <w:b/>
                <w:bCs/>
                <w:sz w:val="20"/>
                <w:szCs w:val="20"/>
              </w:rPr>
            </w:pPr>
            <w:r>
              <w:rPr>
                <w:rFonts w:ascii="Arial" w:eastAsia="Times New Roman" w:hAnsi="Arial" w:cs="Arial"/>
                <w:b/>
                <w:bCs/>
                <w:sz w:val="20"/>
                <w:szCs w:val="20"/>
              </w:rPr>
              <w:t>Dramatic Traditions</w:t>
            </w:r>
          </w:p>
          <w:p w14:paraId="3D66DD20" w14:textId="77777777" w:rsidR="002A7A9E" w:rsidRDefault="002A7A9E" w:rsidP="004F1BA4">
            <w:pPr>
              <w:pStyle w:val="Bodytext"/>
              <w:spacing w:before="80" w:line="240" w:lineRule="auto"/>
            </w:pPr>
            <w:r>
              <w:t xml:space="preserve">In this unit, students make and respond to drama by exploring </w:t>
            </w:r>
            <w:r w:rsidRPr="0068474F">
              <w:t xml:space="preserve">dramatic traditions and practices in stories of Australia (including Aboriginal </w:t>
            </w:r>
            <w:r>
              <w:t xml:space="preserve">drama </w:t>
            </w:r>
            <w:r w:rsidRPr="0068474F">
              <w:t>and Torres Strait Islander drama) and Australia’s neighbouring countries</w:t>
            </w:r>
            <w:r>
              <w:t xml:space="preserve"> as stimulus.</w:t>
            </w:r>
          </w:p>
          <w:p w14:paraId="2E3DF822" w14:textId="77777777" w:rsidR="002A7A9E" w:rsidRPr="0068474F" w:rsidRDefault="002A7A9E" w:rsidP="004F1BA4">
            <w:pPr>
              <w:pStyle w:val="Bodytextbullet"/>
              <w:numPr>
                <w:ilvl w:val="0"/>
                <w:numId w:val="13"/>
              </w:numPr>
              <w:spacing w:before="80" w:after="80"/>
              <w:ind w:left="317" w:hanging="283"/>
              <w:outlineLvl w:val="2"/>
            </w:pPr>
            <w:r w:rsidRPr="0068474F">
              <w:t>Students will:</w:t>
            </w:r>
            <w:r>
              <w:t xml:space="preserve"> </w:t>
            </w:r>
            <w:r w:rsidRPr="0068474F">
              <w:t>explore ideas and narrative structures of stories from Australia and neighbouring countries through roles and situations and use empathy in their own i</w:t>
            </w:r>
            <w:r>
              <w:t>mprovisations and devised drama</w:t>
            </w:r>
          </w:p>
          <w:p w14:paraId="1A64EC39" w14:textId="77777777" w:rsidR="002A7A9E" w:rsidRPr="0068474F" w:rsidRDefault="002A7A9E" w:rsidP="004F1BA4">
            <w:pPr>
              <w:pStyle w:val="Bodytextbullet"/>
              <w:numPr>
                <w:ilvl w:val="0"/>
                <w:numId w:val="13"/>
              </w:numPr>
              <w:spacing w:before="80" w:after="80"/>
              <w:ind w:left="317" w:hanging="283"/>
              <w:outlineLvl w:val="2"/>
            </w:pPr>
            <w:r w:rsidRPr="0068474F">
              <w:t>use voice, body, movement and language to sustain role and relationships and create dramatic action with a sense of time and place</w:t>
            </w:r>
          </w:p>
          <w:p w14:paraId="2CC6FF34" w14:textId="77777777" w:rsidR="002A7A9E" w:rsidRPr="0068474F" w:rsidRDefault="002A7A9E" w:rsidP="004F1BA4">
            <w:pPr>
              <w:pStyle w:val="Bodytextbullet"/>
              <w:numPr>
                <w:ilvl w:val="0"/>
                <w:numId w:val="13"/>
              </w:numPr>
              <w:spacing w:before="80" w:after="80"/>
              <w:ind w:left="317" w:hanging="283"/>
              <w:outlineLvl w:val="2"/>
            </w:pPr>
            <w:r w:rsidRPr="0068474F">
              <w:t>shape and perform dramatic action using narrative structures and tensio</w:t>
            </w:r>
            <w:r>
              <w:t>n in devised and scripted drama</w:t>
            </w:r>
          </w:p>
          <w:p w14:paraId="56FBC8BB" w14:textId="69394614" w:rsidR="002A7A9E" w:rsidRPr="00D0392F" w:rsidRDefault="002A7A9E" w:rsidP="004F1BA4">
            <w:pPr>
              <w:pStyle w:val="Bodytextbullet"/>
              <w:numPr>
                <w:ilvl w:val="0"/>
                <w:numId w:val="0"/>
              </w:numPr>
              <w:spacing w:before="80" w:after="80"/>
              <w:ind w:left="317"/>
              <w:outlineLvl w:val="2"/>
            </w:pPr>
            <w:r w:rsidRPr="0068474F">
              <w:t>identify intended purposes and meaning of drama using the elements of drama to make comparisons</w:t>
            </w:r>
            <w:r>
              <w:t>.</w:t>
            </w:r>
          </w:p>
        </w:tc>
        <w:tc>
          <w:tcPr>
            <w:tcW w:w="5280" w:type="dxa"/>
            <w:shd w:val="clear" w:color="auto" w:fill="AEAAAA" w:themeFill="background2" w:themeFillShade="BF"/>
          </w:tcPr>
          <w:p w14:paraId="0D9E49E5" w14:textId="7EBEDBE6" w:rsidR="002A7A9E" w:rsidRPr="002C2ECA" w:rsidRDefault="002A7A9E" w:rsidP="004F1BA4">
            <w:pPr>
              <w:pStyle w:val="Bodytextbullet"/>
              <w:numPr>
                <w:ilvl w:val="0"/>
                <w:numId w:val="0"/>
              </w:numPr>
              <w:spacing w:before="80" w:after="80"/>
              <w:ind w:left="317"/>
              <w:outlineLvl w:val="2"/>
            </w:pPr>
          </w:p>
        </w:tc>
        <w:tc>
          <w:tcPr>
            <w:tcW w:w="5281" w:type="dxa"/>
          </w:tcPr>
          <w:p w14:paraId="7B07003C" w14:textId="77777777" w:rsidR="002A7A9E" w:rsidRDefault="002A7A9E" w:rsidP="004F1BA4">
            <w:pPr>
              <w:rPr>
                <w:rFonts w:ascii="Arial" w:hAnsi="Arial" w:cs="Arial"/>
                <w:b/>
                <w:sz w:val="20"/>
                <w:szCs w:val="20"/>
              </w:rPr>
            </w:pPr>
            <w:r w:rsidRPr="0084190A">
              <w:rPr>
                <w:rFonts w:ascii="Arial" w:hAnsi="Arial" w:cs="Arial"/>
                <w:b/>
                <w:sz w:val="20"/>
                <w:szCs w:val="20"/>
              </w:rPr>
              <w:t>Media</w:t>
            </w:r>
          </w:p>
          <w:p w14:paraId="56A0FD66" w14:textId="77777777" w:rsidR="002A7A9E" w:rsidRPr="0084190A" w:rsidRDefault="002A7A9E" w:rsidP="004F1BA4">
            <w:pPr>
              <w:rPr>
                <w:rFonts w:ascii="Arial" w:hAnsi="Arial" w:cs="Arial"/>
                <w:b/>
                <w:sz w:val="20"/>
                <w:szCs w:val="20"/>
              </w:rPr>
            </w:pPr>
            <w:r>
              <w:rPr>
                <w:rFonts w:ascii="Arial" w:hAnsi="Arial" w:cs="Arial"/>
                <w:b/>
                <w:sz w:val="20"/>
                <w:szCs w:val="20"/>
              </w:rPr>
              <w:t>Persuade to Protect</w:t>
            </w:r>
          </w:p>
          <w:p w14:paraId="792618C7" w14:textId="77777777" w:rsidR="002A7A9E" w:rsidRPr="0061355E" w:rsidRDefault="002A7A9E" w:rsidP="004F1BA4">
            <w:pPr>
              <w:pStyle w:val="Bodytext"/>
              <w:spacing w:before="80" w:line="240" w:lineRule="auto"/>
            </w:pPr>
            <w:r w:rsidRPr="0061355E">
              <w:t>In this unit, students explore representations of people, settings, ideas and story structure in advertising and persuasive presentations, focusing on moving image genre.</w:t>
            </w:r>
          </w:p>
          <w:p w14:paraId="45918B9F" w14:textId="77777777" w:rsidR="002A7A9E" w:rsidRPr="0061355E" w:rsidRDefault="002A7A9E" w:rsidP="004F1BA4">
            <w:pPr>
              <w:pStyle w:val="Bodytext"/>
              <w:spacing w:before="80" w:line="240" w:lineRule="auto"/>
              <w:rPr>
                <w:b/>
              </w:rPr>
            </w:pPr>
            <w:r w:rsidRPr="0061355E">
              <w:t>Students will:</w:t>
            </w:r>
          </w:p>
          <w:p w14:paraId="7BA61A04" w14:textId="77777777" w:rsidR="002A7A9E" w:rsidRDefault="002A7A9E" w:rsidP="004F1BA4">
            <w:pPr>
              <w:pStyle w:val="Bodytextbullet"/>
              <w:numPr>
                <w:ilvl w:val="0"/>
                <w:numId w:val="13"/>
              </w:numPr>
              <w:spacing w:before="80" w:after="80"/>
              <w:ind w:left="317" w:hanging="283"/>
              <w:outlineLvl w:val="2"/>
            </w:pPr>
            <w:r w:rsidRPr="0061355E">
              <w:t xml:space="preserve">explore television advertising and devise representations using specific characterisations, settings and ideas to persuade a targeted </w:t>
            </w:r>
            <w:r w:rsidRPr="002C2ECA">
              <w:t>audience to a place</w:t>
            </w:r>
          </w:p>
          <w:p w14:paraId="2E4101B1" w14:textId="77777777" w:rsidR="002A7A9E" w:rsidRPr="002C2ECA" w:rsidRDefault="002A7A9E" w:rsidP="004F1BA4">
            <w:pPr>
              <w:pStyle w:val="Bodytextbullet"/>
              <w:numPr>
                <w:ilvl w:val="0"/>
                <w:numId w:val="13"/>
              </w:numPr>
              <w:spacing w:before="80" w:after="80"/>
              <w:ind w:left="317" w:hanging="283"/>
              <w:outlineLvl w:val="2"/>
            </w:pPr>
            <w:r w:rsidRPr="002C2ECA">
              <w:t>experiment with media technology and collaborative production processes (script, storyboard, film and edit, perhaps green screen if available) to create a television style media production</w:t>
            </w:r>
          </w:p>
          <w:p w14:paraId="0EEAAF0E" w14:textId="77777777" w:rsidR="002A7A9E" w:rsidRPr="002C2ECA" w:rsidRDefault="002A7A9E" w:rsidP="004F1BA4">
            <w:pPr>
              <w:pStyle w:val="Bodytextbullet"/>
              <w:numPr>
                <w:ilvl w:val="0"/>
                <w:numId w:val="13"/>
              </w:numPr>
              <w:spacing w:before="80" w:after="80"/>
              <w:ind w:left="317" w:hanging="283"/>
              <w:outlineLvl w:val="2"/>
            </w:pPr>
            <w:r w:rsidRPr="002C2ECA">
              <w:t>present productions in digital form to share and discuss similarities and differences in content, structure and genre conventions and targeting approaches</w:t>
            </w:r>
          </w:p>
          <w:p w14:paraId="4EA3216C" w14:textId="5C4A7810" w:rsidR="002A7A9E" w:rsidRPr="006F32EF" w:rsidRDefault="002A7A9E" w:rsidP="004F1BA4">
            <w:pPr>
              <w:pStyle w:val="Bodytextbullet"/>
              <w:numPr>
                <w:ilvl w:val="0"/>
                <w:numId w:val="0"/>
              </w:numPr>
              <w:spacing w:before="80" w:after="80"/>
              <w:ind w:left="317"/>
              <w:outlineLvl w:val="2"/>
              <w:rPr>
                <w:b/>
                <w:sz w:val="20"/>
                <w:szCs w:val="20"/>
              </w:rPr>
            </w:pPr>
            <w:r w:rsidRPr="002C2ECA">
              <w:t>describe and discuss intended purposes and meanings of media artworks using media arts key concepts, starting with media artworks from Australia, including media artworks of Aboriginal and Torres Strait Islander Peoples.</w:t>
            </w:r>
          </w:p>
        </w:tc>
      </w:tr>
      <w:tr w:rsidR="002A7A9E" w:rsidRPr="0084190A" w14:paraId="2BDD6847" w14:textId="77777777" w:rsidTr="00FA7C5B">
        <w:trPr>
          <w:cantSplit/>
          <w:trHeight w:val="565"/>
        </w:trPr>
        <w:tc>
          <w:tcPr>
            <w:tcW w:w="364" w:type="dxa"/>
          </w:tcPr>
          <w:p w14:paraId="440DCB10" w14:textId="77777777" w:rsidR="002A7A9E" w:rsidRPr="0084190A" w:rsidRDefault="002A7A9E" w:rsidP="004F1BA4">
            <w:pPr>
              <w:rPr>
                <w:rFonts w:ascii="Arial" w:hAnsi="Arial" w:cs="Arial"/>
                <w:sz w:val="20"/>
                <w:szCs w:val="20"/>
              </w:rPr>
            </w:pPr>
          </w:p>
        </w:tc>
        <w:tc>
          <w:tcPr>
            <w:tcW w:w="482" w:type="dxa"/>
            <w:shd w:val="clear" w:color="auto" w:fill="7030A0"/>
            <w:textDirection w:val="btLr"/>
          </w:tcPr>
          <w:p w14:paraId="603404A6" w14:textId="7B6A2249" w:rsidR="002A7A9E" w:rsidRPr="0084190A" w:rsidRDefault="002A7A9E" w:rsidP="004F1BA4">
            <w:pPr>
              <w:ind w:left="113" w:right="113"/>
              <w:rPr>
                <w:rFonts w:ascii="Arial" w:hAnsi="Arial" w:cs="Arial"/>
                <w:sz w:val="20"/>
                <w:szCs w:val="20"/>
              </w:rPr>
            </w:pPr>
            <w:r w:rsidRPr="004F1BA4">
              <w:rPr>
                <w:rFonts w:ascii="Arial" w:hAnsi="Arial" w:cs="Arial"/>
                <w:sz w:val="16"/>
                <w:szCs w:val="16"/>
              </w:rPr>
              <w:t>Summative Assessment</w:t>
            </w:r>
          </w:p>
        </w:tc>
        <w:tc>
          <w:tcPr>
            <w:tcW w:w="10560" w:type="dxa"/>
            <w:gridSpan w:val="2"/>
            <w:shd w:val="clear" w:color="auto" w:fill="FFFFFF" w:themeFill="background1"/>
          </w:tcPr>
          <w:p w14:paraId="4AFAAEE0" w14:textId="77777777" w:rsidR="002A7A9E" w:rsidRPr="002E47E5" w:rsidRDefault="002A7A9E" w:rsidP="004F1BA4">
            <w:pPr>
              <w:pStyle w:val="TableHeading"/>
              <w:rPr>
                <w:szCs w:val="20"/>
              </w:rPr>
            </w:pPr>
            <w:r w:rsidRPr="002E47E5">
              <w:rPr>
                <w:szCs w:val="20"/>
              </w:rPr>
              <w:t xml:space="preserve">Dramatic traditions: Collection of work </w:t>
            </w:r>
          </w:p>
          <w:p w14:paraId="7CB5588B" w14:textId="0E1397C7" w:rsidR="002A7A9E" w:rsidRPr="002E47E5" w:rsidRDefault="002A7A9E" w:rsidP="004F1BA4">
            <w:pPr>
              <w:rPr>
                <w:rFonts w:ascii="Arial" w:hAnsi="Arial" w:cs="Arial"/>
                <w:b/>
                <w:sz w:val="20"/>
                <w:szCs w:val="20"/>
              </w:rPr>
            </w:pPr>
            <w:r w:rsidRPr="002E47E5">
              <w:rPr>
                <w:rFonts w:ascii="Arial" w:hAnsi="Arial" w:cs="Arial"/>
                <w:sz w:val="20"/>
                <w:szCs w:val="20"/>
              </w:rPr>
              <w:t>Students devise, perform and respond to a drama based on storytelling.</w:t>
            </w:r>
          </w:p>
        </w:tc>
        <w:tc>
          <w:tcPr>
            <w:tcW w:w="5280" w:type="dxa"/>
            <w:shd w:val="clear" w:color="auto" w:fill="AEAAAA" w:themeFill="background2" w:themeFillShade="BF"/>
          </w:tcPr>
          <w:p w14:paraId="5412B984" w14:textId="77777777" w:rsidR="002A7A9E" w:rsidRPr="002E47E5" w:rsidRDefault="002A7A9E" w:rsidP="004F1BA4">
            <w:pPr>
              <w:pStyle w:val="Bodytextbullet"/>
              <w:numPr>
                <w:ilvl w:val="0"/>
                <w:numId w:val="0"/>
              </w:numPr>
              <w:spacing w:before="80" w:after="80"/>
              <w:ind w:left="317"/>
              <w:outlineLvl w:val="2"/>
              <w:rPr>
                <w:sz w:val="20"/>
                <w:szCs w:val="20"/>
              </w:rPr>
            </w:pPr>
          </w:p>
        </w:tc>
        <w:tc>
          <w:tcPr>
            <w:tcW w:w="5281" w:type="dxa"/>
          </w:tcPr>
          <w:p w14:paraId="2409FC35" w14:textId="120F422A" w:rsidR="002A7A9E" w:rsidRPr="002E47E5" w:rsidRDefault="002A7A9E" w:rsidP="004F1BA4">
            <w:pPr>
              <w:pStyle w:val="TableHeading"/>
              <w:rPr>
                <w:szCs w:val="20"/>
              </w:rPr>
            </w:pPr>
            <w:r w:rsidRPr="002E47E5">
              <w:rPr>
                <w:szCs w:val="20"/>
              </w:rPr>
              <w:t xml:space="preserve">Persuade to protect: </w:t>
            </w:r>
            <w:r>
              <w:rPr>
                <w:szCs w:val="20"/>
              </w:rPr>
              <w:t>Respond and create</w:t>
            </w:r>
          </w:p>
          <w:p w14:paraId="6D63E1E1" w14:textId="2E1D420A" w:rsidR="002A7A9E" w:rsidRPr="002E47E5" w:rsidRDefault="002A7A9E" w:rsidP="004F1BA4">
            <w:pPr>
              <w:rPr>
                <w:rFonts w:ascii="Arial" w:hAnsi="Arial" w:cs="Arial"/>
                <w:b/>
                <w:sz w:val="20"/>
                <w:szCs w:val="20"/>
              </w:rPr>
            </w:pPr>
            <w:r w:rsidRPr="002E47E5">
              <w:rPr>
                <w:rFonts w:ascii="Arial" w:hAnsi="Arial" w:cs="Arial"/>
                <w:sz w:val="20"/>
                <w:szCs w:val="20"/>
              </w:rPr>
              <w:t>Students explore media artworks that inform the making of a collaborative television-style advertisement, which persuades a targeted audience to protect an imaginary place.</w:t>
            </w:r>
          </w:p>
        </w:tc>
      </w:tr>
      <w:tr w:rsidR="002A7A9E" w:rsidRPr="0084190A" w14:paraId="05F5FC0D" w14:textId="77777777" w:rsidTr="00FA7C5B">
        <w:trPr>
          <w:cantSplit/>
          <w:trHeight w:val="565"/>
        </w:trPr>
        <w:tc>
          <w:tcPr>
            <w:tcW w:w="364" w:type="dxa"/>
          </w:tcPr>
          <w:p w14:paraId="260BF5E8" w14:textId="77777777" w:rsidR="002A7A9E" w:rsidRPr="0084190A" w:rsidRDefault="002A7A9E" w:rsidP="002A7A9E">
            <w:pPr>
              <w:rPr>
                <w:rFonts w:ascii="Arial" w:hAnsi="Arial" w:cs="Arial"/>
                <w:sz w:val="20"/>
                <w:szCs w:val="20"/>
              </w:rPr>
            </w:pPr>
          </w:p>
        </w:tc>
        <w:tc>
          <w:tcPr>
            <w:tcW w:w="482" w:type="dxa"/>
            <w:shd w:val="clear" w:color="auto" w:fill="7030A0"/>
            <w:textDirection w:val="btLr"/>
          </w:tcPr>
          <w:p w14:paraId="33E588CB" w14:textId="77777777" w:rsidR="002A7A9E" w:rsidRPr="004F1BA4" w:rsidRDefault="002A7A9E" w:rsidP="002A7A9E">
            <w:pPr>
              <w:ind w:left="113" w:right="113"/>
              <w:rPr>
                <w:rFonts w:ascii="Arial" w:hAnsi="Arial" w:cs="Arial"/>
                <w:sz w:val="16"/>
                <w:szCs w:val="16"/>
              </w:rPr>
            </w:pPr>
          </w:p>
        </w:tc>
        <w:tc>
          <w:tcPr>
            <w:tcW w:w="10560" w:type="dxa"/>
            <w:gridSpan w:val="2"/>
            <w:shd w:val="clear" w:color="auto" w:fill="D0CECE" w:themeFill="background2" w:themeFillShade="E6"/>
          </w:tcPr>
          <w:p w14:paraId="07BDA07A" w14:textId="21939D27" w:rsidR="002A7A9E" w:rsidRPr="002A7A9E" w:rsidRDefault="002A7A9E" w:rsidP="002A7A9E">
            <w:pPr>
              <w:pStyle w:val="TableHeading"/>
              <w:rPr>
                <w:b w:val="0"/>
                <w:szCs w:val="20"/>
              </w:rPr>
            </w:pPr>
            <w:r w:rsidRPr="002A7A9E">
              <w:rPr>
                <w:b w:val="0"/>
                <w:szCs w:val="20"/>
              </w:rPr>
              <w:t xml:space="preserve">Music - In this unit </w:t>
            </w:r>
            <w:r w:rsidRPr="002A7A9E">
              <w:rPr>
                <w:rFonts w:cstheme="minorHAnsi"/>
                <w:b w:val="0"/>
                <w:szCs w:val="20"/>
              </w:rPr>
              <w:t>students continue to practise their in tune singing and aural skills by singing in groups and identifying rhythmic and melodic elements in music they make and hear. They read, write and perform with simple time rhythms and pitch. Students will apply their understanding of staff notation by composing short songs and playing a melodic instrument while reading from the staff.</w:t>
            </w:r>
          </w:p>
        </w:tc>
        <w:tc>
          <w:tcPr>
            <w:tcW w:w="10561" w:type="dxa"/>
            <w:gridSpan w:val="2"/>
            <w:shd w:val="clear" w:color="auto" w:fill="D0CECE" w:themeFill="background2" w:themeFillShade="E6"/>
          </w:tcPr>
          <w:p w14:paraId="01B132C9" w14:textId="0DD2049A" w:rsidR="002A7A9E" w:rsidRPr="002A7A9E" w:rsidRDefault="002A7A9E" w:rsidP="002A7A9E">
            <w:pPr>
              <w:pStyle w:val="TableHeading"/>
              <w:rPr>
                <w:b w:val="0"/>
                <w:szCs w:val="20"/>
              </w:rPr>
            </w:pPr>
            <w:r w:rsidRPr="002A7A9E">
              <w:rPr>
                <w:b w:val="0"/>
                <w:szCs w:val="20"/>
              </w:rPr>
              <w:t xml:space="preserve">Music - </w:t>
            </w:r>
            <w:r w:rsidRPr="002A7A9E">
              <w:rPr>
                <w:rFonts w:cstheme="minorHAnsi"/>
                <w:b w:val="0"/>
                <w:szCs w:val="20"/>
              </w:rPr>
              <w:t>Students will be introduced to compound time and will compare compound and simple time songs. They will continue to apply their understanding of staff notation and the elements of music through playing a melodic instrument, singing and reflecting on performances. Students will develop their understanding of part-work through the use of canon and ostinato.</w:t>
            </w:r>
          </w:p>
        </w:tc>
      </w:tr>
      <w:tr w:rsidR="002A7A9E" w:rsidRPr="0084190A" w14:paraId="3C700274" w14:textId="77777777" w:rsidTr="00FA7C5B">
        <w:trPr>
          <w:cantSplit/>
          <w:trHeight w:val="1134"/>
        </w:trPr>
        <w:tc>
          <w:tcPr>
            <w:tcW w:w="364" w:type="dxa"/>
          </w:tcPr>
          <w:p w14:paraId="0EAC0C5D" w14:textId="77777777" w:rsidR="002A7A9E" w:rsidRPr="0084190A" w:rsidRDefault="002A7A9E" w:rsidP="002A7A9E">
            <w:pPr>
              <w:rPr>
                <w:rFonts w:ascii="Arial" w:hAnsi="Arial" w:cs="Arial"/>
                <w:sz w:val="20"/>
                <w:szCs w:val="20"/>
              </w:rPr>
            </w:pPr>
          </w:p>
        </w:tc>
        <w:tc>
          <w:tcPr>
            <w:tcW w:w="482" w:type="dxa"/>
            <w:shd w:val="clear" w:color="auto" w:fill="385623" w:themeFill="accent6" w:themeFillShade="80"/>
            <w:textDirection w:val="btLr"/>
          </w:tcPr>
          <w:p w14:paraId="79630F84" w14:textId="5D63A1E0" w:rsidR="002A7A9E" w:rsidRPr="0084190A" w:rsidRDefault="002A7A9E" w:rsidP="002A7A9E">
            <w:pPr>
              <w:ind w:left="113" w:right="113"/>
              <w:jc w:val="center"/>
              <w:rPr>
                <w:rFonts w:ascii="Arial" w:hAnsi="Arial" w:cs="Arial"/>
                <w:sz w:val="20"/>
                <w:szCs w:val="20"/>
              </w:rPr>
            </w:pPr>
            <w:r w:rsidRPr="0084190A">
              <w:rPr>
                <w:rFonts w:ascii="Arial" w:hAnsi="Arial" w:cs="Arial"/>
                <w:sz w:val="20"/>
                <w:szCs w:val="20"/>
              </w:rPr>
              <w:t>HPE</w:t>
            </w:r>
            <w:r>
              <w:rPr>
                <w:rFonts w:ascii="Arial" w:hAnsi="Arial" w:cs="Arial"/>
                <w:sz w:val="20"/>
                <w:szCs w:val="20"/>
              </w:rPr>
              <w:t>-</w:t>
            </w:r>
          </w:p>
        </w:tc>
        <w:tc>
          <w:tcPr>
            <w:tcW w:w="10560" w:type="dxa"/>
            <w:gridSpan w:val="2"/>
            <w:shd w:val="clear" w:color="auto" w:fill="E7E6E6" w:themeFill="background2"/>
          </w:tcPr>
          <w:p w14:paraId="54307CC9" w14:textId="77777777" w:rsidR="002A7A9E" w:rsidRPr="002B0EEC" w:rsidRDefault="002A7A9E" w:rsidP="002A7A9E">
            <w:pPr>
              <w:rPr>
                <w:rFonts w:ascii="Arial" w:hAnsi="Arial" w:cs="Arial"/>
                <w:b/>
                <w:sz w:val="20"/>
                <w:szCs w:val="20"/>
              </w:rPr>
            </w:pPr>
            <w:r w:rsidRPr="002B0EEC">
              <w:rPr>
                <w:rFonts w:ascii="Arial" w:hAnsi="Arial" w:cs="Arial"/>
                <w:b/>
                <w:sz w:val="20"/>
                <w:szCs w:val="20"/>
              </w:rPr>
              <w:t>Health</w:t>
            </w:r>
          </w:p>
          <w:p w14:paraId="63301D5C" w14:textId="77777777" w:rsidR="002A7A9E" w:rsidRPr="002B0EEC" w:rsidRDefault="002A7A9E" w:rsidP="002A7A9E">
            <w:pPr>
              <w:autoSpaceDE w:val="0"/>
              <w:autoSpaceDN w:val="0"/>
              <w:adjustRightInd w:val="0"/>
              <w:rPr>
                <w:rFonts w:ascii="Arial" w:hAnsi="Arial" w:cs="Arial"/>
                <w:b/>
                <w:bCs/>
                <w:sz w:val="20"/>
                <w:szCs w:val="20"/>
              </w:rPr>
            </w:pPr>
            <w:r w:rsidRPr="002B0EEC">
              <w:rPr>
                <w:rFonts w:ascii="Arial" w:hAnsi="Arial" w:cs="Arial"/>
                <w:b/>
                <w:bCs/>
                <w:sz w:val="20"/>
                <w:szCs w:val="20"/>
              </w:rPr>
              <w:t>Netiquette and online protocols</w:t>
            </w:r>
          </w:p>
          <w:p w14:paraId="47E34A4F" w14:textId="77777777" w:rsidR="002A7A9E" w:rsidRPr="002B0EEC" w:rsidRDefault="002A7A9E" w:rsidP="002A7A9E">
            <w:pPr>
              <w:autoSpaceDE w:val="0"/>
              <w:autoSpaceDN w:val="0"/>
              <w:adjustRightInd w:val="0"/>
              <w:rPr>
                <w:rFonts w:ascii="Arial" w:hAnsi="Arial" w:cs="Arial"/>
                <w:sz w:val="20"/>
                <w:szCs w:val="20"/>
              </w:rPr>
            </w:pPr>
            <w:r w:rsidRPr="002B0EEC">
              <w:rPr>
                <w:rFonts w:ascii="Arial" w:hAnsi="Arial" w:cs="Arial"/>
                <w:sz w:val="20"/>
                <w:szCs w:val="20"/>
              </w:rPr>
              <w:t>In this unit, students examine and interpret health information about cyber safety, cyberbullying and online protocols. They describe and apply strategies that can be used in online situations that</w:t>
            </w:r>
          </w:p>
          <w:p w14:paraId="75A68426" w14:textId="77777777" w:rsidR="002A7A9E" w:rsidRPr="002B0EEC" w:rsidRDefault="002A7A9E" w:rsidP="002A7A9E">
            <w:pPr>
              <w:autoSpaceDE w:val="0"/>
              <w:autoSpaceDN w:val="0"/>
              <w:adjustRightInd w:val="0"/>
              <w:rPr>
                <w:rFonts w:ascii="Arial" w:hAnsi="Arial" w:cs="Arial"/>
                <w:sz w:val="20"/>
                <w:szCs w:val="20"/>
              </w:rPr>
            </w:pPr>
            <w:r w:rsidRPr="002B0EEC">
              <w:rPr>
                <w:rFonts w:ascii="Arial" w:hAnsi="Arial" w:cs="Arial"/>
                <w:sz w:val="20"/>
                <w:szCs w:val="20"/>
              </w:rPr>
              <w:t>make them feel uncomfortable or unsafe. They explore the importance of demonstrating respect and empathy in online relationships. They reflect on young people's use of digital technologies</w:t>
            </w:r>
          </w:p>
          <w:p w14:paraId="01F4125F" w14:textId="77777777" w:rsidR="002A7A9E" w:rsidRPr="002B0EEC" w:rsidRDefault="002A7A9E" w:rsidP="002A7A9E">
            <w:pPr>
              <w:rPr>
                <w:rFonts w:ascii="Arial" w:hAnsi="Arial" w:cs="Arial"/>
                <w:sz w:val="20"/>
                <w:szCs w:val="20"/>
              </w:rPr>
            </w:pPr>
            <w:r w:rsidRPr="002B0EEC">
              <w:rPr>
                <w:rFonts w:ascii="Arial" w:hAnsi="Arial" w:cs="Arial"/>
                <w:sz w:val="20"/>
                <w:szCs w:val="20"/>
              </w:rPr>
              <w:t>and online communities, and identify resources to support their safety.</w:t>
            </w:r>
          </w:p>
          <w:p w14:paraId="21D9DD47" w14:textId="77777777" w:rsidR="00FA7C5B" w:rsidRPr="002B0EEC" w:rsidRDefault="00FA7C5B" w:rsidP="00FA7C5B">
            <w:pPr>
              <w:autoSpaceDE w:val="0"/>
              <w:autoSpaceDN w:val="0"/>
              <w:adjustRightInd w:val="0"/>
              <w:rPr>
                <w:rFonts w:ascii="Arial" w:hAnsi="Arial" w:cs="Arial"/>
                <w:b/>
                <w:bCs/>
                <w:sz w:val="20"/>
                <w:szCs w:val="20"/>
              </w:rPr>
            </w:pPr>
            <w:r w:rsidRPr="002B0EEC">
              <w:rPr>
                <w:rFonts w:ascii="Arial" w:hAnsi="Arial" w:cs="Arial"/>
                <w:b/>
                <w:bCs/>
                <w:sz w:val="20"/>
                <w:szCs w:val="20"/>
              </w:rPr>
              <w:t xml:space="preserve">Health </w:t>
            </w:r>
          </w:p>
          <w:p w14:paraId="3E0AB181" w14:textId="77777777" w:rsidR="00FA7C5B" w:rsidRPr="002B0EEC" w:rsidRDefault="00FA7C5B" w:rsidP="00FA7C5B">
            <w:pPr>
              <w:autoSpaceDE w:val="0"/>
              <w:autoSpaceDN w:val="0"/>
              <w:adjustRightInd w:val="0"/>
              <w:rPr>
                <w:rFonts w:ascii="Arial" w:hAnsi="Arial" w:cs="Arial"/>
                <w:b/>
                <w:bCs/>
                <w:sz w:val="20"/>
                <w:szCs w:val="20"/>
              </w:rPr>
            </w:pPr>
            <w:r w:rsidRPr="002B0EEC">
              <w:rPr>
                <w:rFonts w:ascii="Arial" w:hAnsi="Arial" w:cs="Arial"/>
                <w:b/>
                <w:bCs/>
                <w:sz w:val="20"/>
                <w:szCs w:val="20"/>
              </w:rPr>
              <w:t>Health channels</w:t>
            </w:r>
          </w:p>
          <w:p w14:paraId="3B486AFE" w14:textId="77777777" w:rsidR="00FA7C5B" w:rsidRPr="002B0EEC" w:rsidRDefault="00FA7C5B" w:rsidP="00FA7C5B">
            <w:pPr>
              <w:autoSpaceDE w:val="0"/>
              <w:autoSpaceDN w:val="0"/>
              <w:adjustRightInd w:val="0"/>
              <w:rPr>
                <w:rFonts w:ascii="Arial" w:hAnsi="Arial" w:cs="Arial"/>
                <w:sz w:val="20"/>
                <w:szCs w:val="20"/>
              </w:rPr>
            </w:pPr>
            <w:r w:rsidRPr="002B0EEC">
              <w:rPr>
                <w:rFonts w:ascii="Arial" w:hAnsi="Arial" w:cs="Arial"/>
                <w:sz w:val="20"/>
                <w:szCs w:val="20"/>
              </w:rPr>
              <w:t>In this unit, students examine different sources of health information and how to interpret them with regard to accuracy. They identify health messages and the methods they use to influence</w:t>
            </w:r>
          </w:p>
          <w:p w14:paraId="2F77F29B" w14:textId="643D76E6" w:rsidR="002A7A9E" w:rsidRPr="002B0EEC" w:rsidRDefault="00FA7C5B" w:rsidP="00FA7C5B">
            <w:pPr>
              <w:rPr>
                <w:rFonts w:ascii="Arial" w:hAnsi="Arial" w:cs="Arial"/>
                <w:b/>
                <w:sz w:val="20"/>
                <w:szCs w:val="20"/>
              </w:rPr>
            </w:pPr>
            <w:r w:rsidRPr="002B0EEC">
              <w:rPr>
                <w:rFonts w:ascii="Arial" w:hAnsi="Arial" w:cs="Arial"/>
                <w:sz w:val="20"/>
                <w:szCs w:val="20"/>
              </w:rPr>
              <w:t>decisions. They look at smoking as a case study of how health messages change over time. Students apply decision-making skills to different health scenarios.</w:t>
            </w:r>
          </w:p>
          <w:p w14:paraId="27A30245" w14:textId="77777777" w:rsidR="002A7A9E" w:rsidRPr="0084190A" w:rsidRDefault="002A7A9E" w:rsidP="002A7A9E">
            <w:pPr>
              <w:rPr>
                <w:rFonts w:ascii="Arial" w:hAnsi="Arial" w:cs="Arial"/>
                <w:sz w:val="20"/>
                <w:szCs w:val="20"/>
              </w:rPr>
            </w:pPr>
          </w:p>
        </w:tc>
        <w:tc>
          <w:tcPr>
            <w:tcW w:w="10561" w:type="dxa"/>
            <w:gridSpan w:val="2"/>
            <w:shd w:val="clear" w:color="auto" w:fill="AEAAAA" w:themeFill="background2" w:themeFillShade="BF"/>
          </w:tcPr>
          <w:p w14:paraId="33B1860A" w14:textId="6D1A37C1" w:rsidR="002A7A9E" w:rsidRPr="0084190A" w:rsidRDefault="002A7A9E" w:rsidP="002A7A9E">
            <w:pPr>
              <w:rPr>
                <w:rFonts w:ascii="Arial" w:hAnsi="Arial" w:cs="Arial"/>
                <w:sz w:val="20"/>
                <w:szCs w:val="20"/>
              </w:rPr>
            </w:pPr>
          </w:p>
        </w:tc>
      </w:tr>
      <w:tr w:rsidR="002A7A9E" w:rsidRPr="0084190A" w14:paraId="2B47F108" w14:textId="77777777" w:rsidTr="00FA7C5B">
        <w:trPr>
          <w:cantSplit/>
          <w:trHeight w:val="1134"/>
        </w:trPr>
        <w:tc>
          <w:tcPr>
            <w:tcW w:w="364" w:type="dxa"/>
          </w:tcPr>
          <w:p w14:paraId="6AD7A79A" w14:textId="77777777" w:rsidR="002A7A9E" w:rsidRPr="0084190A" w:rsidRDefault="002A7A9E" w:rsidP="002A7A9E">
            <w:pPr>
              <w:rPr>
                <w:rFonts w:ascii="Arial" w:hAnsi="Arial" w:cs="Arial"/>
                <w:sz w:val="20"/>
                <w:szCs w:val="20"/>
              </w:rPr>
            </w:pPr>
          </w:p>
        </w:tc>
        <w:tc>
          <w:tcPr>
            <w:tcW w:w="482" w:type="dxa"/>
            <w:shd w:val="clear" w:color="auto" w:fill="385623" w:themeFill="accent6" w:themeFillShade="80"/>
            <w:textDirection w:val="btLr"/>
          </w:tcPr>
          <w:p w14:paraId="6E45A778" w14:textId="710F2BAC" w:rsidR="002A7A9E" w:rsidRPr="0084190A" w:rsidRDefault="002A7A9E" w:rsidP="002A7A9E">
            <w:pPr>
              <w:ind w:left="113" w:right="113"/>
              <w:jc w:val="center"/>
              <w:rPr>
                <w:rFonts w:ascii="Arial" w:hAnsi="Arial" w:cs="Arial"/>
                <w:sz w:val="20"/>
                <w:szCs w:val="20"/>
              </w:rPr>
            </w:pPr>
            <w:r w:rsidRPr="004F1BA4">
              <w:rPr>
                <w:rFonts w:ascii="Arial" w:hAnsi="Arial" w:cs="Arial"/>
                <w:sz w:val="16"/>
                <w:szCs w:val="16"/>
              </w:rPr>
              <w:t>Summative Assessment</w:t>
            </w:r>
          </w:p>
        </w:tc>
        <w:tc>
          <w:tcPr>
            <w:tcW w:w="10560" w:type="dxa"/>
            <w:gridSpan w:val="2"/>
            <w:shd w:val="clear" w:color="auto" w:fill="E7E6E6" w:themeFill="background2"/>
          </w:tcPr>
          <w:p w14:paraId="4430D929" w14:textId="77777777" w:rsidR="002A7A9E" w:rsidRPr="002E47E5" w:rsidRDefault="002A7A9E" w:rsidP="002A7A9E">
            <w:pPr>
              <w:autoSpaceDE w:val="0"/>
              <w:autoSpaceDN w:val="0"/>
              <w:adjustRightInd w:val="0"/>
              <w:rPr>
                <w:rFonts w:ascii="Arial" w:hAnsi="Arial" w:cs="Arial"/>
                <w:b/>
                <w:sz w:val="20"/>
                <w:szCs w:val="20"/>
              </w:rPr>
            </w:pPr>
            <w:r w:rsidRPr="002E47E5">
              <w:rPr>
                <w:rFonts w:ascii="Arial" w:hAnsi="Arial" w:cs="Arial"/>
                <w:b/>
                <w:sz w:val="20"/>
                <w:szCs w:val="20"/>
              </w:rPr>
              <w:t xml:space="preserve">Netiquette and online protocols -Collection of Work </w:t>
            </w:r>
          </w:p>
          <w:p w14:paraId="57D9FA61" w14:textId="77777777" w:rsidR="002A7A9E" w:rsidRDefault="002A7A9E" w:rsidP="002A7A9E">
            <w:pPr>
              <w:rPr>
                <w:rFonts w:ascii="Arial" w:hAnsi="Arial" w:cs="Arial"/>
                <w:sz w:val="20"/>
                <w:szCs w:val="20"/>
              </w:rPr>
            </w:pPr>
            <w:r w:rsidRPr="002E47E5">
              <w:rPr>
                <w:rFonts w:ascii="Arial" w:hAnsi="Arial" w:cs="Arial"/>
                <w:sz w:val="20"/>
                <w:szCs w:val="20"/>
              </w:rPr>
              <w:t>Students interpret health messages related to cyber safety and discuss the influences on safe online choices. Students describe the connections and benefits students have within an online community and identify resources available to support their online safety.</w:t>
            </w:r>
          </w:p>
          <w:p w14:paraId="60673D51" w14:textId="77777777" w:rsidR="00FA7C5B" w:rsidRPr="002E47E5" w:rsidRDefault="00FA7C5B" w:rsidP="00FA7C5B">
            <w:pPr>
              <w:autoSpaceDE w:val="0"/>
              <w:autoSpaceDN w:val="0"/>
              <w:adjustRightInd w:val="0"/>
              <w:rPr>
                <w:rFonts w:ascii="Arial" w:hAnsi="Arial" w:cs="Arial"/>
                <w:b/>
                <w:sz w:val="20"/>
                <w:szCs w:val="20"/>
              </w:rPr>
            </w:pPr>
            <w:r w:rsidRPr="002E47E5">
              <w:rPr>
                <w:rFonts w:ascii="Arial" w:hAnsi="Arial" w:cs="Arial"/>
                <w:b/>
                <w:sz w:val="20"/>
                <w:szCs w:val="20"/>
              </w:rPr>
              <w:t xml:space="preserve">Health channels - Collection of Work </w:t>
            </w:r>
          </w:p>
          <w:p w14:paraId="73A843B5" w14:textId="77777777" w:rsidR="00FA7C5B" w:rsidRPr="002E47E5" w:rsidRDefault="00FA7C5B" w:rsidP="00FA7C5B">
            <w:pPr>
              <w:autoSpaceDE w:val="0"/>
              <w:autoSpaceDN w:val="0"/>
              <w:adjustRightInd w:val="0"/>
              <w:rPr>
                <w:rFonts w:ascii="Arial" w:hAnsi="Arial" w:cs="Arial"/>
                <w:sz w:val="20"/>
                <w:szCs w:val="20"/>
              </w:rPr>
            </w:pPr>
            <w:r w:rsidRPr="002E47E5">
              <w:rPr>
                <w:rFonts w:ascii="Arial" w:hAnsi="Arial" w:cs="Arial"/>
                <w:sz w:val="20"/>
                <w:szCs w:val="20"/>
              </w:rPr>
              <w:t>Students interpret health messages in product advertisements. They apply decision-making skills in relation to a health message for a product.</w:t>
            </w:r>
          </w:p>
          <w:p w14:paraId="01368F6C" w14:textId="31926283" w:rsidR="00FA7C5B" w:rsidRPr="002E47E5" w:rsidRDefault="00FA7C5B" w:rsidP="002A7A9E">
            <w:pPr>
              <w:rPr>
                <w:rFonts w:ascii="Arial" w:hAnsi="Arial" w:cs="Arial"/>
                <w:b/>
                <w:sz w:val="20"/>
                <w:szCs w:val="20"/>
              </w:rPr>
            </w:pPr>
          </w:p>
        </w:tc>
        <w:tc>
          <w:tcPr>
            <w:tcW w:w="10561" w:type="dxa"/>
            <w:gridSpan w:val="2"/>
            <w:shd w:val="clear" w:color="auto" w:fill="AEAAAA" w:themeFill="background2" w:themeFillShade="BF"/>
          </w:tcPr>
          <w:p w14:paraId="2528DA35" w14:textId="77777777" w:rsidR="002A7A9E" w:rsidRPr="002E47E5" w:rsidRDefault="002A7A9E" w:rsidP="00FA7C5B">
            <w:pPr>
              <w:autoSpaceDE w:val="0"/>
              <w:autoSpaceDN w:val="0"/>
              <w:adjustRightInd w:val="0"/>
              <w:rPr>
                <w:rFonts w:ascii="Arial" w:hAnsi="Arial" w:cs="Arial"/>
                <w:b/>
                <w:bCs/>
                <w:sz w:val="20"/>
                <w:szCs w:val="20"/>
              </w:rPr>
            </w:pPr>
          </w:p>
        </w:tc>
      </w:tr>
      <w:tr w:rsidR="002A7A9E" w:rsidRPr="0084190A" w14:paraId="1FA535C7" w14:textId="77777777" w:rsidTr="000C66F6">
        <w:trPr>
          <w:cantSplit/>
          <w:trHeight w:val="1134"/>
        </w:trPr>
        <w:tc>
          <w:tcPr>
            <w:tcW w:w="364" w:type="dxa"/>
          </w:tcPr>
          <w:p w14:paraId="301AE74C" w14:textId="77777777" w:rsidR="002A7A9E" w:rsidRPr="0084190A" w:rsidRDefault="002A7A9E" w:rsidP="002A7A9E">
            <w:pPr>
              <w:rPr>
                <w:rFonts w:ascii="Arial" w:hAnsi="Arial" w:cs="Arial"/>
                <w:sz w:val="20"/>
                <w:szCs w:val="20"/>
              </w:rPr>
            </w:pPr>
          </w:p>
        </w:tc>
        <w:tc>
          <w:tcPr>
            <w:tcW w:w="482" w:type="dxa"/>
            <w:shd w:val="clear" w:color="auto" w:fill="385623" w:themeFill="accent6" w:themeFillShade="80"/>
            <w:textDirection w:val="btLr"/>
          </w:tcPr>
          <w:p w14:paraId="13280935" w14:textId="77777777" w:rsidR="002A7A9E" w:rsidRPr="0084190A" w:rsidRDefault="002A7A9E" w:rsidP="002A7A9E">
            <w:pPr>
              <w:ind w:left="113" w:right="113"/>
              <w:jc w:val="center"/>
              <w:rPr>
                <w:rFonts w:ascii="Arial" w:hAnsi="Arial" w:cs="Arial"/>
                <w:sz w:val="20"/>
                <w:szCs w:val="20"/>
              </w:rPr>
            </w:pPr>
          </w:p>
        </w:tc>
        <w:tc>
          <w:tcPr>
            <w:tcW w:w="5280" w:type="dxa"/>
            <w:shd w:val="clear" w:color="auto" w:fill="E7E6E6" w:themeFill="background2"/>
          </w:tcPr>
          <w:p w14:paraId="07A7C217" w14:textId="114D7C8F" w:rsidR="004612EE" w:rsidRPr="00535EE6" w:rsidRDefault="00FA7C5B" w:rsidP="002A7A9E">
            <w:pPr>
              <w:rPr>
                <w:rFonts w:ascii="Arial" w:hAnsi="Arial" w:cs="Arial"/>
                <w:b/>
                <w:sz w:val="20"/>
                <w:szCs w:val="20"/>
              </w:rPr>
            </w:pPr>
            <w:r w:rsidRPr="00535EE6">
              <w:rPr>
                <w:rFonts w:ascii="Arial" w:hAnsi="Arial" w:cs="Arial"/>
                <w:b/>
                <w:sz w:val="20"/>
                <w:szCs w:val="20"/>
              </w:rPr>
              <w:t>Physical</w:t>
            </w:r>
            <w:r w:rsidR="00535EE6">
              <w:rPr>
                <w:rFonts w:ascii="Arial" w:hAnsi="Arial" w:cs="Arial"/>
                <w:b/>
                <w:sz w:val="20"/>
                <w:szCs w:val="20"/>
              </w:rPr>
              <w:t xml:space="preserve"> - </w:t>
            </w:r>
            <w:r w:rsidR="00535EE6" w:rsidRPr="00535EE6">
              <w:rPr>
                <w:rFonts w:ascii="Arial" w:hAnsi="Arial" w:cs="Arial"/>
                <w:b/>
                <w:sz w:val="20"/>
                <w:szCs w:val="20"/>
              </w:rPr>
              <w:t>Criss Cross</w:t>
            </w:r>
          </w:p>
          <w:p w14:paraId="49CD9AE3" w14:textId="77777777" w:rsidR="00535EE6" w:rsidRPr="00535EE6" w:rsidRDefault="00535EE6" w:rsidP="00535EE6">
            <w:pPr>
              <w:rPr>
                <w:rFonts w:ascii="Arial" w:hAnsi="Arial" w:cs="Arial"/>
                <w:sz w:val="20"/>
                <w:szCs w:val="20"/>
              </w:rPr>
            </w:pPr>
            <w:r w:rsidRPr="00535EE6">
              <w:rPr>
                <w:rFonts w:ascii="Arial" w:hAnsi="Arial" w:cs="Arial"/>
                <w:sz w:val="20"/>
                <w:szCs w:val="20"/>
              </w:rPr>
              <w:t>In this context, students practise and refine fundamental movement skills to perform various skipping skills and solve individual skipping challenges.  They also examine the benefits of being fit and physically active and how they relate to skipping.</w:t>
            </w:r>
          </w:p>
          <w:p w14:paraId="710A394B" w14:textId="1F291F70" w:rsidR="00535EE6" w:rsidRPr="00535EE6" w:rsidRDefault="00535EE6" w:rsidP="002A7A9E">
            <w:pPr>
              <w:rPr>
                <w:rFonts w:ascii="Arial" w:hAnsi="Arial" w:cs="Arial"/>
                <w:b/>
                <w:sz w:val="20"/>
                <w:szCs w:val="20"/>
              </w:rPr>
            </w:pPr>
          </w:p>
        </w:tc>
        <w:tc>
          <w:tcPr>
            <w:tcW w:w="5280" w:type="dxa"/>
            <w:shd w:val="clear" w:color="auto" w:fill="E7E6E6" w:themeFill="background2"/>
          </w:tcPr>
          <w:p w14:paraId="708CA38D" w14:textId="47295A51" w:rsidR="00535EE6" w:rsidRPr="00535EE6" w:rsidRDefault="00FA7C5B" w:rsidP="00535EE6">
            <w:pPr>
              <w:rPr>
                <w:rFonts w:ascii="Arial" w:hAnsi="Arial" w:cs="Arial"/>
                <w:b/>
                <w:sz w:val="20"/>
                <w:szCs w:val="20"/>
              </w:rPr>
            </w:pPr>
            <w:r w:rsidRPr="00535EE6">
              <w:rPr>
                <w:rFonts w:ascii="Arial" w:hAnsi="Arial" w:cs="Arial"/>
                <w:b/>
                <w:sz w:val="20"/>
                <w:szCs w:val="20"/>
              </w:rPr>
              <w:t>Physical</w:t>
            </w:r>
            <w:r w:rsidR="00535EE6">
              <w:rPr>
                <w:rFonts w:ascii="Arial" w:hAnsi="Arial" w:cs="Arial"/>
                <w:b/>
                <w:sz w:val="20"/>
                <w:szCs w:val="20"/>
              </w:rPr>
              <w:t xml:space="preserve"> - </w:t>
            </w:r>
            <w:r w:rsidR="00535EE6" w:rsidRPr="00535EE6">
              <w:rPr>
                <w:rFonts w:ascii="Arial" w:hAnsi="Arial" w:cs="Arial"/>
                <w:b/>
                <w:sz w:val="20"/>
                <w:szCs w:val="20"/>
              </w:rPr>
              <w:t>Athletic spectacle</w:t>
            </w:r>
          </w:p>
          <w:p w14:paraId="5E6B502E" w14:textId="77777777" w:rsidR="00535EE6" w:rsidRPr="00535EE6" w:rsidRDefault="00535EE6" w:rsidP="00535EE6">
            <w:pPr>
              <w:rPr>
                <w:rFonts w:ascii="Arial" w:hAnsi="Arial" w:cs="Arial"/>
                <w:sz w:val="20"/>
                <w:szCs w:val="20"/>
                <w:lang w:eastAsia="en-AU"/>
              </w:rPr>
            </w:pPr>
            <w:r w:rsidRPr="00535EE6">
              <w:rPr>
                <w:rFonts w:ascii="Arial" w:hAnsi="Arial" w:cs="Arial"/>
                <w:sz w:val="20"/>
                <w:szCs w:val="20"/>
                <w:lang w:val="x-none" w:eastAsia="en-AU"/>
              </w:rPr>
              <w:t>Students</w:t>
            </w:r>
            <w:r w:rsidRPr="00535EE6">
              <w:rPr>
                <w:rFonts w:ascii="Arial" w:hAnsi="Arial" w:cs="Arial"/>
                <w:sz w:val="20"/>
                <w:szCs w:val="20"/>
                <w:lang w:eastAsia="en-AU"/>
              </w:rPr>
              <w:t xml:space="preserve"> create an athletic themed sequence using fundamental movement skills and elements of movement. They perform running, jumping and throwing sequences in authentic situations.</w:t>
            </w:r>
          </w:p>
          <w:p w14:paraId="15024760" w14:textId="201C1635" w:rsidR="00832FFF" w:rsidRPr="00535EE6" w:rsidRDefault="00832FFF" w:rsidP="002A7A9E">
            <w:pPr>
              <w:rPr>
                <w:rFonts w:ascii="Arial" w:hAnsi="Arial" w:cs="Arial"/>
                <w:b/>
                <w:sz w:val="20"/>
                <w:szCs w:val="20"/>
              </w:rPr>
            </w:pPr>
          </w:p>
        </w:tc>
        <w:tc>
          <w:tcPr>
            <w:tcW w:w="5280" w:type="dxa"/>
            <w:shd w:val="clear" w:color="auto" w:fill="E7E6E6" w:themeFill="background2"/>
          </w:tcPr>
          <w:p w14:paraId="222CD42A" w14:textId="21292CCC" w:rsidR="00535EE6" w:rsidRPr="00535EE6" w:rsidRDefault="00FA7C5B" w:rsidP="00535EE6">
            <w:pPr>
              <w:rPr>
                <w:rFonts w:ascii="Arial" w:hAnsi="Arial" w:cs="Arial"/>
                <w:b/>
                <w:sz w:val="20"/>
                <w:szCs w:val="20"/>
              </w:rPr>
            </w:pPr>
            <w:r w:rsidRPr="00535EE6">
              <w:rPr>
                <w:rFonts w:ascii="Arial" w:hAnsi="Arial" w:cs="Arial"/>
                <w:b/>
                <w:sz w:val="20"/>
                <w:szCs w:val="20"/>
              </w:rPr>
              <w:t>Physical</w:t>
            </w:r>
            <w:r w:rsidR="00535EE6">
              <w:rPr>
                <w:rFonts w:ascii="Arial" w:hAnsi="Arial" w:cs="Arial"/>
                <w:b/>
                <w:sz w:val="20"/>
                <w:szCs w:val="20"/>
              </w:rPr>
              <w:t xml:space="preserve">- </w:t>
            </w:r>
            <w:r w:rsidR="00832FFF" w:rsidRPr="00535EE6">
              <w:rPr>
                <w:rFonts w:ascii="Arial" w:hAnsi="Arial" w:cs="Arial"/>
                <w:b/>
                <w:sz w:val="20"/>
                <w:szCs w:val="20"/>
              </w:rPr>
              <w:t>Circus Skills</w:t>
            </w:r>
            <w:r w:rsidR="00535EE6" w:rsidRPr="00535EE6">
              <w:rPr>
                <w:rFonts w:ascii="Arial" w:hAnsi="Arial" w:cs="Arial"/>
                <w:b/>
                <w:sz w:val="20"/>
                <w:szCs w:val="20"/>
              </w:rPr>
              <w:t xml:space="preserve"> Let me entertain you</w:t>
            </w:r>
          </w:p>
          <w:p w14:paraId="7F2A5E3A" w14:textId="2CD41F82" w:rsidR="00832FFF" w:rsidRPr="00535EE6" w:rsidRDefault="00535EE6" w:rsidP="00535EE6">
            <w:pPr>
              <w:rPr>
                <w:rFonts w:ascii="Arial" w:hAnsi="Arial" w:cs="Arial"/>
                <w:b/>
                <w:sz w:val="20"/>
                <w:szCs w:val="20"/>
              </w:rPr>
            </w:pPr>
            <w:r w:rsidRPr="00535EE6">
              <w:rPr>
                <w:rFonts w:ascii="Arial" w:hAnsi="Arial" w:cs="Arial"/>
                <w:sz w:val="20"/>
                <w:szCs w:val="20"/>
                <w:lang w:val="x-none" w:eastAsia="en-AU"/>
              </w:rPr>
              <w:t>Students practise and refine fundamental movement skills to perform the circus skills of balancing and juggling</w:t>
            </w:r>
          </w:p>
        </w:tc>
        <w:tc>
          <w:tcPr>
            <w:tcW w:w="5281" w:type="dxa"/>
            <w:shd w:val="clear" w:color="auto" w:fill="E7E6E6" w:themeFill="background2"/>
          </w:tcPr>
          <w:p w14:paraId="05AFCD4E" w14:textId="2A01D3B5" w:rsidR="00832FFF" w:rsidRPr="00535EE6" w:rsidRDefault="00FA7C5B" w:rsidP="002A7A9E">
            <w:pPr>
              <w:rPr>
                <w:rFonts w:ascii="Arial" w:hAnsi="Arial" w:cs="Arial"/>
                <w:b/>
                <w:sz w:val="20"/>
                <w:szCs w:val="20"/>
              </w:rPr>
            </w:pPr>
            <w:r w:rsidRPr="00535EE6">
              <w:rPr>
                <w:rFonts w:ascii="Arial" w:hAnsi="Arial" w:cs="Arial"/>
                <w:b/>
                <w:sz w:val="20"/>
                <w:szCs w:val="20"/>
              </w:rPr>
              <w:t>Physical</w:t>
            </w:r>
            <w:r w:rsidR="00535EE6">
              <w:rPr>
                <w:rFonts w:ascii="Arial" w:hAnsi="Arial" w:cs="Arial"/>
                <w:b/>
                <w:sz w:val="20"/>
                <w:szCs w:val="20"/>
              </w:rPr>
              <w:t xml:space="preserve"> - </w:t>
            </w:r>
            <w:r w:rsidR="00832FFF" w:rsidRPr="00535EE6">
              <w:rPr>
                <w:rFonts w:ascii="Arial" w:hAnsi="Arial" w:cs="Arial"/>
                <w:b/>
                <w:sz w:val="20"/>
                <w:szCs w:val="20"/>
              </w:rPr>
              <w:t>Cricket</w:t>
            </w:r>
            <w:r w:rsidR="00535EE6" w:rsidRPr="00535EE6">
              <w:rPr>
                <w:rFonts w:ascii="Arial" w:hAnsi="Arial" w:cs="Arial"/>
                <w:b/>
                <w:sz w:val="20"/>
                <w:szCs w:val="20"/>
              </w:rPr>
              <w:t xml:space="preserve"> Bat, catch, howzat!</w:t>
            </w:r>
          </w:p>
          <w:p w14:paraId="1139665B" w14:textId="6218789D" w:rsidR="00535EE6" w:rsidRPr="00535EE6" w:rsidRDefault="00535EE6" w:rsidP="002A7A9E">
            <w:pPr>
              <w:rPr>
                <w:rFonts w:ascii="Arial" w:hAnsi="Arial" w:cs="Arial"/>
                <w:b/>
                <w:sz w:val="20"/>
                <w:szCs w:val="20"/>
              </w:rPr>
            </w:pPr>
            <w:r w:rsidRPr="00535EE6">
              <w:rPr>
                <w:rFonts w:ascii="Arial" w:hAnsi="Arial" w:cs="Arial"/>
                <w:sz w:val="20"/>
                <w:szCs w:val="20"/>
                <w:lang w:val="x-none" w:eastAsia="en-AU"/>
              </w:rPr>
              <w:t xml:space="preserve">Students apply strategies for working cooperatively and </w:t>
            </w:r>
            <w:r w:rsidRPr="00535EE6">
              <w:rPr>
                <w:rFonts w:ascii="Arial" w:hAnsi="Arial" w:cs="Arial"/>
                <w:sz w:val="20"/>
                <w:szCs w:val="20"/>
                <w:lang w:eastAsia="en-AU"/>
              </w:rPr>
              <w:t xml:space="preserve">apply </w:t>
            </w:r>
            <w:r w:rsidRPr="00535EE6">
              <w:rPr>
                <w:rFonts w:ascii="Arial" w:hAnsi="Arial" w:cs="Arial"/>
                <w:sz w:val="20"/>
                <w:szCs w:val="20"/>
                <w:lang w:val="x-none" w:eastAsia="en-AU"/>
              </w:rPr>
              <w:t>rules fairly. They demonstrate refined striking/fielding skills and concepts in active play and games. They apply skills, concepts and strategies to solve movement challenges in striking / fielding games</w:t>
            </w:r>
            <w:r w:rsidRPr="00535EE6">
              <w:rPr>
                <w:rFonts w:ascii="Arial" w:hAnsi="Arial" w:cs="Arial"/>
                <w:sz w:val="20"/>
                <w:szCs w:val="20"/>
                <w:lang w:eastAsia="en-AU"/>
              </w:rPr>
              <w:t>.</w:t>
            </w:r>
          </w:p>
          <w:p w14:paraId="2D4A8A37" w14:textId="298C47EB" w:rsidR="00535EE6" w:rsidRPr="00535EE6" w:rsidRDefault="00535EE6" w:rsidP="002A7A9E">
            <w:pPr>
              <w:rPr>
                <w:rFonts w:ascii="Arial" w:hAnsi="Arial" w:cs="Arial"/>
                <w:b/>
                <w:sz w:val="20"/>
                <w:szCs w:val="20"/>
              </w:rPr>
            </w:pPr>
          </w:p>
        </w:tc>
      </w:tr>
    </w:tbl>
    <w:p w14:paraId="0A5E4D13" w14:textId="5F3D9A66" w:rsidR="00C37F15" w:rsidRPr="00535EE6" w:rsidRDefault="00C37F15">
      <w:pPr>
        <w:rPr>
          <w:rFonts w:ascii="Arial" w:hAnsi="Arial" w:cs="Arial"/>
          <w:sz w:val="20"/>
          <w:szCs w:val="20"/>
          <w:lang w:val="x-none"/>
        </w:rPr>
      </w:pPr>
    </w:p>
    <w:sectPr w:rsidR="00C37F15" w:rsidRPr="00535EE6" w:rsidSect="00AA6F8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abstractNum w:abstractNumId="0" w15:restartNumberingAfterBreak="0">
    <w:nsid w:val="07FC7E63"/>
    <w:multiLevelType w:val="multilevel"/>
    <w:tmpl w:val="FCE20B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F39EB"/>
    <w:multiLevelType w:val="hybridMultilevel"/>
    <w:tmpl w:val="77B6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15EB0"/>
    <w:multiLevelType w:val="hybridMultilevel"/>
    <w:tmpl w:val="3C201E94"/>
    <w:lvl w:ilvl="0" w:tplc="6088D9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EA21AD"/>
    <w:multiLevelType w:val="hybridMultilevel"/>
    <w:tmpl w:val="056C7068"/>
    <w:lvl w:ilvl="0" w:tplc="FB88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E7B5C"/>
    <w:multiLevelType w:val="hybridMultilevel"/>
    <w:tmpl w:val="7EFE791A"/>
    <w:lvl w:ilvl="0" w:tplc="242E85DA">
      <w:start w:val="1"/>
      <w:numFmt w:val="bullet"/>
      <w:pStyle w:val="Bullet1hollow"/>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7" w15:restartNumberingAfterBreak="0">
    <w:nsid w:val="32551723"/>
    <w:multiLevelType w:val="hybridMultilevel"/>
    <w:tmpl w:val="435232FC"/>
    <w:lvl w:ilvl="0" w:tplc="7F988AB2">
      <w:start w:val="1"/>
      <w:numFmt w:val="bullet"/>
      <w:pStyle w:val="Bullet1"/>
      <w:lvlText w:val=""/>
      <w:lvlJc w:val="left"/>
      <w:pPr>
        <w:ind w:left="5322" w:hanging="360"/>
      </w:pPr>
      <w:rPr>
        <w:rFonts w:ascii="Symbol" w:hAnsi="Symbol" w:hint="default"/>
        <w:color w:val="auto"/>
        <w:sz w:val="18"/>
        <w:szCs w:val="18"/>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3552381A"/>
    <w:multiLevelType w:val="hybridMultilevel"/>
    <w:tmpl w:val="6A3A8CE4"/>
    <w:lvl w:ilvl="0" w:tplc="AB4CF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61FF9"/>
    <w:multiLevelType w:val="hybridMultilevel"/>
    <w:tmpl w:val="6A04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27922"/>
    <w:multiLevelType w:val="hybridMultilevel"/>
    <w:tmpl w:val="BF92D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47A3E"/>
    <w:multiLevelType w:val="multilevel"/>
    <w:tmpl w:val="D8FCC7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57061F"/>
    <w:multiLevelType w:val="hybridMultilevel"/>
    <w:tmpl w:val="B6C2B408"/>
    <w:lvl w:ilvl="0" w:tplc="221046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5E0CD1"/>
    <w:multiLevelType w:val="hybridMultilevel"/>
    <w:tmpl w:val="EBEE9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601738"/>
    <w:multiLevelType w:val="hybridMultilevel"/>
    <w:tmpl w:val="6F0EC914"/>
    <w:lvl w:ilvl="0" w:tplc="9134FC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0069F"/>
    <w:multiLevelType w:val="hybridMultilevel"/>
    <w:tmpl w:val="6860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8740B"/>
    <w:multiLevelType w:val="hybridMultilevel"/>
    <w:tmpl w:val="427A99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7E6ABF"/>
    <w:multiLevelType w:val="multilevel"/>
    <w:tmpl w:val="C5FA80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B6AB5"/>
    <w:multiLevelType w:val="multilevel"/>
    <w:tmpl w:val="D4B83B5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D6578"/>
    <w:multiLevelType w:val="multilevel"/>
    <w:tmpl w:val="F878DE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9"/>
  </w:num>
  <w:num w:numId="4">
    <w:abstractNumId w:val="9"/>
  </w:num>
  <w:num w:numId="5">
    <w:abstractNumId w:val="0"/>
  </w:num>
  <w:num w:numId="6">
    <w:abstractNumId w:val="10"/>
  </w:num>
  <w:num w:numId="7">
    <w:abstractNumId w:val="17"/>
  </w:num>
  <w:num w:numId="8">
    <w:abstractNumId w:val="15"/>
  </w:num>
  <w:num w:numId="9">
    <w:abstractNumId w:val="18"/>
  </w:num>
  <w:num w:numId="10">
    <w:abstractNumId w:val="1"/>
  </w:num>
  <w:num w:numId="11">
    <w:abstractNumId w:val="14"/>
  </w:num>
  <w:num w:numId="12">
    <w:abstractNumId w:val="4"/>
  </w:num>
  <w:num w:numId="13">
    <w:abstractNumId w:val="2"/>
  </w:num>
  <w:num w:numId="14">
    <w:abstractNumId w:val="8"/>
  </w:num>
  <w:num w:numId="15">
    <w:abstractNumId w:val="4"/>
  </w:num>
  <w:num w:numId="16">
    <w:abstractNumId w:val="4"/>
  </w:num>
  <w:num w:numId="17">
    <w:abstractNumId w:val="11"/>
  </w:num>
  <w:num w:numId="18">
    <w:abstractNumId w:val="13"/>
  </w:num>
  <w:num w:numId="19">
    <w:abstractNumId w:val="12"/>
  </w:num>
  <w:num w:numId="20">
    <w:abstractNumId w:val="5"/>
  </w:num>
  <w:num w:numId="21">
    <w:abstractNumId w:val="4"/>
  </w:num>
  <w:num w:numId="22">
    <w:abstractNumId w:val="4"/>
  </w:num>
  <w:num w:numId="23">
    <w:abstractNumId w:val="4"/>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15"/>
    <w:rsid w:val="00003B6F"/>
    <w:rsid w:val="00021B5B"/>
    <w:rsid w:val="00026139"/>
    <w:rsid w:val="000557FE"/>
    <w:rsid w:val="00060984"/>
    <w:rsid w:val="000621C5"/>
    <w:rsid w:val="0007603E"/>
    <w:rsid w:val="000B71DB"/>
    <w:rsid w:val="000C66F6"/>
    <w:rsid w:val="000D13CB"/>
    <w:rsid w:val="000D2D59"/>
    <w:rsid w:val="000D3426"/>
    <w:rsid w:val="000E41AC"/>
    <w:rsid w:val="00142E8F"/>
    <w:rsid w:val="00144C84"/>
    <w:rsid w:val="00171C66"/>
    <w:rsid w:val="001848DC"/>
    <w:rsid w:val="0018724F"/>
    <w:rsid w:val="001970F5"/>
    <w:rsid w:val="001C1436"/>
    <w:rsid w:val="001D1CD6"/>
    <w:rsid w:val="001F2A58"/>
    <w:rsid w:val="001F5D22"/>
    <w:rsid w:val="00216667"/>
    <w:rsid w:val="002223B8"/>
    <w:rsid w:val="00254418"/>
    <w:rsid w:val="00254EAA"/>
    <w:rsid w:val="00265465"/>
    <w:rsid w:val="00290EC8"/>
    <w:rsid w:val="002A7A9E"/>
    <w:rsid w:val="002A7F95"/>
    <w:rsid w:val="002B0EEC"/>
    <w:rsid w:val="002B6B7E"/>
    <w:rsid w:val="002C70A3"/>
    <w:rsid w:val="002E47E5"/>
    <w:rsid w:val="002F5D59"/>
    <w:rsid w:val="00332A4D"/>
    <w:rsid w:val="0033363B"/>
    <w:rsid w:val="00352D0D"/>
    <w:rsid w:val="00361102"/>
    <w:rsid w:val="00361E87"/>
    <w:rsid w:val="003A70D3"/>
    <w:rsid w:val="003A7B58"/>
    <w:rsid w:val="003D0E5E"/>
    <w:rsid w:val="00406880"/>
    <w:rsid w:val="004142CC"/>
    <w:rsid w:val="004612EE"/>
    <w:rsid w:val="00475F3F"/>
    <w:rsid w:val="004A295D"/>
    <w:rsid w:val="004A43E3"/>
    <w:rsid w:val="004B1449"/>
    <w:rsid w:val="004F1A84"/>
    <w:rsid w:val="004F1BA4"/>
    <w:rsid w:val="00500DCA"/>
    <w:rsid w:val="00502DDC"/>
    <w:rsid w:val="00514453"/>
    <w:rsid w:val="00535EE6"/>
    <w:rsid w:val="00541231"/>
    <w:rsid w:val="00557DD2"/>
    <w:rsid w:val="005626FC"/>
    <w:rsid w:val="005819AC"/>
    <w:rsid w:val="005858F3"/>
    <w:rsid w:val="00592C5E"/>
    <w:rsid w:val="00602E16"/>
    <w:rsid w:val="00613BA2"/>
    <w:rsid w:val="0065459A"/>
    <w:rsid w:val="006600B5"/>
    <w:rsid w:val="00674081"/>
    <w:rsid w:val="00677174"/>
    <w:rsid w:val="00677E08"/>
    <w:rsid w:val="006A444D"/>
    <w:rsid w:val="006B1941"/>
    <w:rsid w:val="006B71CA"/>
    <w:rsid w:val="006D277B"/>
    <w:rsid w:val="006E3977"/>
    <w:rsid w:val="006E6E94"/>
    <w:rsid w:val="006F32EF"/>
    <w:rsid w:val="00722CF2"/>
    <w:rsid w:val="00730649"/>
    <w:rsid w:val="00736EFD"/>
    <w:rsid w:val="007446B0"/>
    <w:rsid w:val="0074680C"/>
    <w:rsid w:val="00784372"/>
    <w:rsid w:val="007C53E1"/>
    <w:rsid w:val="007C7557"/>
    <w:rsid w:val="007E1B60"/>
    <w:rsid w:val="007E57A6"/>
    <w:rsid w:val="007F50E6"/>
    <w:rsid w:val="00803390"/>
    <w:rsid w:val="00805A07"/>
    <w:rsid w:val="00806D54"/>
    <w:rsid w:val="00817FB1"/>
    <w:rsid w:val="00831D1A"/>
    <w:rsid w:val="00832FFF"/>
    <w:rsid w:val="008356B3"/>
    <w:rsid w:val="0084064C"/>
    <w:rsid w:val="008408F9"/>
    <w:rsid w:val="0084190A"/>
    <w:rsid w:val="00842975"/>
    <w:rsid w:val="00846FD7"/>
    <w:rsid w:val="0087640B"/>
    <w:rsid w:val="008837A6"/>
    <w:rsid w:val="008839A1"/>
    <w:rsid w:val="008D6742"/>
    <w:rsid w:val="008E0FDB"/>
    <w:rsid w:val="008E64D2"/>
    <w:rsid w:val="00927C62"/>
    <w:rsid w:val="00954596"/>
    <w:rsid w:val="00963642"/>
    <w:rsid w:val="00980A25"/>
    <w:rsid w:val="00984641"/>
    <w:rsid w:val="009856FA"/>
    <w:rsid w:val="009A3510"/>
    <w:rsid w:val="00A41F56"/>
    <w:rsid w:val="00A50FA2"/>
    <w:rsid w:val="00A7645D"/>
    <w:rsid w:val="00AA6F82"/>
    <w:rsid w:val="00AC3777"/>
    <w:rsid w:val="00B24274"/>
    <w:rsid w:val="00B358AE"/>
    <w:rsid w:val="00B36DBE"/>
    <w:rsid w:val="00B60C6A"/>
    <w:rsid w:val="00B6753A"/>
    <w:rsid w:val="00B87552"/>
    <w:rsid w:val="00B8772F"/>
    <w:rsid w:val="00B91B0F"/>
    <w:rsid w:val="00BB2061"/>
    <w:rsid w:val="00BC26BB"/>
    <w:rsid w:val="00BC4914"/>
    <w:rsid w:val="00BE6F7D"/>
    <w:rsid w:val="00BE75FB"/>
    <w:rsid w:val="00BF29CC"/>
    <w:rsid w:val="00BF6DA2"/>
    <w:rsid w:val="00C00660"/>
    <w:rsid w:val="00C04908"/>
    <w:rsid w:val="00C37F15"/>
    <w:rsid w:val="00C504B5"/>
    <w:rsid w:val="00CC4204"/>
    <w:rsid w:val="00CD03C9"/>
    <w:rsid w:val="00CE6640"/>
    <w:rsid w:val="00CE7E63"/>
    <w:rsid w:val="00D0392F"/>
    <w:rsid w:val="00D21B36"/>
    <w:rsid w:val="00D4101D"/>
    <w:rsid w:val="00D5241F"/>
    <w:rsid w:val="00D763FE"/>
    <w:rsid w:val="00D80AA5"/>
    <w:rsid w:val="00D83BB6"/>
    <w:rsid w:val="00DB2A74"/>
    <w:rsid w:val="00DC676D"/>
    <w:rsid w:val="00DE336C"/>
    <w:rsid w:val="00DF77BD"/>
    <w:rsid w:val="00E05A34"/>
    <w:rsid w:val="00E40CD9"/>
    <w:rsid w:val="00E466A2"/>
    <w:rsid w:val="00E74239"/>
    <w:rsid w:val="00E85FE2"/>
    <w:rsid w:val="00E93E20"/>
    <w:rsid w:val="00EF512A"/>
    <w:rsid w:val="00EF5FD7"/>
    <w:rsid w:val="00F0312F"/>
    <w:rsid w:val="00F0632A"/>
    <w:rsid w:val="00F076BE"/>
    <w:rsid w:val="00F07F4D"/>
    <w:rsid w:val="00F24538"/>
    <w:rsid w:val="00F3535D"/>
    <w:rsid w:val="00F369B6"/>
    <w:rsid w:val="00F55D96"/>
    <w:rsid w:val="00F657E7"/>
    <w:rsid w:val="00F66E57"/>
    <w:rsid w:val="00F750E4"/>
    <w:rsid w:val="00F84E9B"/>
    <w:rsid w:val="00F9606F"/>
    <w:rsid w:val="00FA7C5B"/>
    <w:rsid w:val="00FA7D31"/>
    <w:rsid w:val="00FC67C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0555"/>
  <w15:chartTrackingRefBased/>
  <w15:docId w15:val="{78DDE760-BFEF-4652-8735-8C7893CA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60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BC4914"/>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character" w:customStyle="1" w:styleId="BodytextChar">
    <w:name w:val="Bodytext Char"/>
    <w:link w:val="Bodytext"/>
    <w:rsid w:val="00BC4914"/>
    <w:rPr>
      <w:rFonts w:ascii="Arial" w:eastAsia="Cambria" w:hAnsi="Arial" w:cs="ArialMT"/>
      <w:sz w:val="18"/>
      <w:szCs w:val="20"/>
      <w:lang w:eastAsia="en-US"/>
    </w:rPr>
  </w:style>
  <w:style w:type="character" w:customStyle="1" w:styleId="TabletextCharChar">
    <w:name w:val="Table text Char Char"/>
    <w:link w:val="Tabletext"/>
    <w:uiPriority w:val="99"/>
    <w:locked/>
    <w:rsid w:val="00BC4914"/>
    <w:rPr>
      <w:rFonts w:ascii="Arial" w:hAnsi="Arial"/>
      <w:lang w:val="x-none" w:eastAsia="en-US"/>
    </w:rPr>
  </w:style>
  <w:style w:type="paragraph" w:customStyle="1" w:styleId="Tabletext">
    <w:name w:val="Table text"/>
    <w:link w:val="TabletextCharChar"/>
    <w:uiPriority w:val="99"/>
    <w:rsid w:val="00BC4914"/>
    <w:pPr>
      <w:spacing w:before="40" w:after="40" w:line="220" w:lineRule="atLeast"/>
    </w:pPr>
    <w:rPr>
      <w:rFonts w:ascii="Arial" w:hAnsi="Arial"/>
      <w:lang w:val="x-none" w:eastAsia="en-US"/>
    </w:rPr>
  </w:style>
  <w:style w:type="paragraph" w:customStyle="1" w:styleId="Tabletext1">
    <w:name w:val="Table text1"/>
    <w:basedOn w:val="Normal"/>
    <w:link w:val="Tabletext1Char"/>
    <w:qFormat/>
    <w:rsid w:val="00B87552"/>
    <w:pPr>
      <w:spacing w:before="120" w:after="120" w:line="240" w:lineRule="auto"/>
      <w:ind w:right="-23"/>
    </w:pPr>
    <w:rPr>
      <w:rFonts w:ascii="Arial" w:eastAsia="Arial" w:hAnsi="Arial" w:cs="Arial"/>
      <w:sz w:val="20"/>
      <w:szCs w:val="20"/>
      <w:lang w:eastAsia="zh-CN"/>
    </w:rPr>
  </w:style>
  <w:style w:type="paragraph" w:customStyle="1" w:styleId="Bullet1">
    <w:name w:val="Bullet1"/>
    <w:basedOn w:val="Normal"/>
    <w:link w:val="Bullet1Char"/>
    <w:qFormat/>
    <w:rsid w:val="00B87552"/>
    <w:pPr>
      <w:numPr>
        <w:numId w:val="1"/>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Tabletext1Char">
    <w:name w:val="Table text1 Char"/>
    <w:link w:val="Tabletext1"/>
    <w:rsid w:val="00B87552"/>
    <w:rPr>
      <w:rFonts w:ascii="Arial" w:eastAsia="Arial" w:hAnsi="Arial" w:cs="Arial"/>
      <w:sz w:val="20"/>
      <w:szCs w:val="20"/>
      <w:lang w:eastAsia="zh-CN"/>
    </w:rPr>
  </w:style>
  <w:style w:type="character" w:customStyle="1" w:styleId="Bullet1Char">
    <w:name w:val="Bullet1 Char"/>
    <w:link w:val="Bullet1"/>
    <w:rsid w:val="00B87552"/>
    <w:rPr>
      <w:rFonts w:ascii="Arial" w:eastAsia="Arial" w:hAnsi="Arial" w:cs="Arial"/>
      <w:sz w:val="20"/>
      <w:szCs w:val="18"/>
      <w:lang w:eastAsia="zh-CN"/>
    </w:rPr>
  </w:style>
  <w:style w:type="paragraph" w:customStyle="1" w:styleId="TableHeading">
    <w:name w:val="Table Heading"/>
    <w:basedOn w:val="Normal"/>
    <w:link w:val="TableHeadingChar"/>
    <w:qFormat/>
    <w:rsid w:val="00B87552"/>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B87552"/>
    <w:rPr>
      <w:rFonts w:ascii="Arial" w:eastAsia="SimSun" w:hAnsi="Arial" w:cs="Arial"/>
      <w:b/>
      <w:bCs/>
      <w:sz w:val="20"/>
      <w:szCs w:val="24"/>
      <w:lang w:eastAsia="zh-CN"/>
    </w:rPr>
  </w:style>
  <w:style w:type="character" w:styleId="Strong">
    <w:name w:val="Strong"/>
    <w:basedOn w:val="DefaultParagraphFont"/>
    <w:uiPriority w:val="22"/>
    <w:qFormat/>
    <w:rsid w:val="001970F5"/>
    <w:rPr>
      <w:b/>
      <w:bCs/>
    </w:rPr>
  </w:style>
  <w:style w:type="paragraph" w:styleId="ListParagraph">
    <w:name w:val="List Paragraph"/>
    <w:basedOn w:val="Normal"/>
    <w:uiPriority w:val="34"/>
    <w:qFormat/>
    <w:rsid w:val="001970F5"/>
    <w:pPr>
      <w:ind w:left="720"/>
      <w:contextualSpacing/>
    </w:pPr>
  </w:style>
  <w:style w:type="paragraph" w:styleId="BalloonText">
    <w:name w:val="Balloon Text"/>
    <w:basedOn w:val="Normal"/>
    <w:link w:val="BalloonTextChar"/>
    <w:uiPriority w:val="99"/>
    <w:semiHidden/>
    <w:unhideWhenUsed/>
    <w:rsid w:val="00F7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E4"/>
    <w:rPr>
      <w:rFonts w:ascii="Segoe UI" w:hAnsi="Segoe UI" w:cs="Segoe UI"/>
      <w:sz w:val="18"/>
      <w:szCs w:val="18"/>
    </w:rPr>
  </w:style>
  <w:style w:type="character" w:customStyle="1" w:styleId="Tabletext8ptChar">
    <w:name w:val="Tabletext 8pt Char"/>
    <w:basedOn w:val="DefaultParagraphFont"/>
    <w:link w:val="Tabletext8pt"/>
    <w:uiPriority w:val="99"/>
    <w:rsid w:val="00CD03C9"/>
    <w:rPr>
      <w:rFonts w:ascii="Arial" w:hAnsi="Arial"/>
      <w:bCs/>
      <w:iCs/>
      <w:sz w:val="16"/>
      <w:lang w:eastAsia="en-US"/>
    </w:rPr>
  </w:style>
  <w:style w:type="paragraph" w:customStyle="1" w:styleId="Tabletext8pt">
    <w:name w:val="Tabletext 8pt"/>
    <w:basedOn w:val="Normal"/>
    <w:link w:val="Tabletext8ptChar"/>
    <w:uiPriority w:val="99"/>
    <w:rsid w:val="00CD03C9"/>
    <w:pPr>
      <w:spacing w:before="80" w:after="80" w:line="240" w:lineRule="auto"/>
    </w:pPr>
    <w:rPr>
      <w:rFonts w:ascii="Arial" w:hAnsi="Arial"/>
      <w:bCs/>
      <w:iCs/>
      <w:sz w:val="16"/>
      <w:lang w:eastAsia="en-US"/>
    </w:rPr>
  </w:style>
  <w:style w:type="paragraph" w:customStyle="1" w:styleId="Tabletext9pt">
    <w:name w:val="Tabletext 9pt"/>
    <w:basedOn w:val="Normal"/>
    <w:rsid w:val="00CD03C9"/>
    <w:pPr>
      <w:spacing w:before="80" w:after="80" w:line="240" w:lineRule="auto"/>
    </w:pPr>
    <w:rPr>
      <w:rFonts w:ascii="Arial" w:eastAsia="Cambria" w:hAnsi="Arial" w:cs="Times New Roman"/>
      <w:sz w:val="18"/>
      <w:szCs w:val="20"/>
      <w:lang w:eastAsia="en-US"/>
    </w:rPr>
  </w:style>
  <w:style w:type="character" w:styleId="Emphasis">
    <w:name w:val="Emphasis"/>
    <w:basedOn w:val="DefaultParagraphFont"/>
    <w:uiPriority w:val="20"/>
    <w:qFormat/>
    <w:rsid w:val="00613BA2"/>
    <w:rPr>
      <w:i/>
      <w:iCs/>
    </w:rPr>
  </w:style>
  <w:style w:type="character" w:customStyle="1" w:styleId="Heading2Char">
    <w:name w:val="Heading 2 Char"/>
    <w:basedOn w:val="DefaultParagraphFont"/>
    <w:link w:val="Heading2"/>
    <w:uiPriority w:val="9"/>
    <w:rsid w:val="00F9606F"/>
    <w:rPr>
      <w:rFonts w:ascii="Times New Roman" w:eastAsia="Times New Roman" w:hAnsi="Times New Roman" w:cs="Times New Roman"/>
      <w:b/>
      <w:bCs/>
      <w:sz w:val="36"/>
      <w:szCs w:val="36"/>
    </w:rPr>
  </w:style>
  <w:style w:type="paragraph" w:customStyle="1" w:styleId="TableText2">
    <w:name w:val="Table Text2"/>
    <w:basedOn w:val="Normal"/>
    <w:link w:val="TableText2Char"/>
    <w:qFormat/>
    <w:rsid w:val="00060984"/>
    <w:pPr>
      <w:spacing w:before="60" w:after="80" w:line="240" w:lineRule="auto"/>
      <w:ind w:right="-23"/>
    </w:pPr>
    <w:rPr>
      <w:rFonts w:ascii="Arial" w:eastAsia="Arial" w:hAnsi="Arial" w:cs="Arial"/>
      <w:color w:val="000000" w:themeColor="text1"/>
      <w:sz w:val="18"/>
      <w:szCs w:val="18"/>
      <w:lang w:eastAsia="zh-CN"/>
    </w:rPr>
  </w:style>
  <w:style w:type="character" w:customStyle="1" w:styleId="TableText2Char">
    <w:name w:val="Table Text2 Char"/>
    <w:link w:val="TableText2"/>
    <w:rsid w:val="00060984"/>
    <w:rPr>
      <w:rFonts w:ascii="Arial" w:eastAsia="Arial" w:hAnsi="Arial" w:cs="Arial"/>
      <w:color w:val="000000" w:themeColor="text1"/>
      <w:sz w:val="18"/>
      <w:szCs w:val="18"/>
      <w:lang w:eastAsia="zh-CN"/>
    </w:rPr>
  </w:style>
  <w:style w:type="paragraph" w:customStyle="1" w:styleId="Bodytextbullet">
    <w:name w:val="Bodytext bullet"/>
    <w:basedOn w:val="Normal"/>
    <w:qFormat/>
    <w:rsid w:val="00060984"/>
    <w:pPr>
      <w:numPr>
        <w:numId w:val="12"/>
      </w:numPr>
      <w:spacing w:before="60" w:after="60" w:line="240" w:lineRule="auto"/>
    </w:pPr>
    <w:rPr>
      <w:rFonts w:ascii="Arial" w:hAnsi="Arial" w:cs="Arial"/>
      <w:sz w:val="18"/>
      <w:szCs w:val="18"/>
      <w:lang w:eastAsia="en-US"/>
    </w:rPr>
  </w:style>
  <w:style w:type="paragraph" w:customStyle="1" w:styleId="Bodytextbullet2">
    <w:name w:val="Bodytext bullet2"/>
    <w:basedOn w:val="Bodytextbullet"/>
    <w:uiPriority w:val="99"/>
    <w:qFormat/>
    <w:rsid w:val="00060984"/>
    <w:pPr>
      <w:numPr>
        <w:ilvl w:val="1"/>
      </w:numPr>
    </w:pPr>
  </w:style>
  <w:style w:type="paragraph" w:customStyle="1" w:styleId="Tablesubhead">
    <w:name w:val="Table subhead"/>
    <w:basedOn w:val="Tabletext"/>
    <w:uiPriority w:val="99"/>
    <w:rsid w:val="003A70D3"/>
    <w:rPr>
      <w:rFonts w:cs="Arial"/>
      <w:b/>
      <w:bCs/>
      <w:lang w:val="en-AU"/>
    </w:rPr>
  </w:style>
  <w:style w:type="paragraph" w:customStyle="1" w:styleId="Tableheading9ptboldCentered">
    <w:name w:val="Tableheading 9pt bold + Centered"/>
    <w:basedOn w:val="Normal"/>
    <w:rsid w:val="00BF29CC"/>
    <w:pPr>
      <w:spacing w:before="40" w:after="40" w:line="240" w:lineRule="auto"/>
      <w:jc w:val="center"/>
    </w:pPr>
    <w:rPr>
      <w:rFonts w:ascii="Arial" w:eastAsia="Cambria" w:hAnsi="Arial" w:cs="Times New Roman"/>
      <w:b/>
      <w:bCs/>
      <w:sz w:val="18"/>
      <w:szCs w:val="20"/>
      <w:lang w:eastAsia="en-US"/>
    </w:rPr>
  </w:style>
  <w:style w:type="paragraph" w:customStyle="1" w:styleId="Tableheading9ptbold">
    <w:name w:val="Tableheading 9pt bold"/>
    <w:basedOn w:val="Normal"/>
    <w:qFormat/>
    <w:rsid w:val="00BF29CC"/>
    <w:pPr>
      <w:spacing w:before="40" w:after="40" w:line="240" w:lineRule="auto"/>
    </w:pPr>
    <w:rPr>
      <w:rFonts w:ascii="Arial" w:eastAsia="Cambria" w:hAnsi="Arial" w:cs="Times New Roman"/>
      <w:b/>
      <w:bCs/>
      <w:sz w:val="18"/>
      <w:szCs w:val="18"/>
      <w:lang w:eastAsia="en-US"/>
    </w:rPr>
  </w:style>
  <w:style w:type="paragraph" w:customStyle="1" w:styleId="Tabletext9ptItalic">
    <w:name w:val="Tabletext 9pt + Italic"/>
    <w:basedOn w:val="Normal"/>
    <w:qFormat/>
    <w:rsid w:val="004F1BA4"/>
    <w:pPr>
      <w:spacing w:before="40" w:after="40" w:line="240" w:lineRule="auto"/>
    </w:pPr>
    <w:rPr>
      <w:rFonts w:ascii="Arial" w:eastAsia="Cambria" w:hAnsi="Arial" w:cs="Arial"/>
      <w:i/>
      <w:sz w:val="18"/>
      <w:szCs w:val="18"/>
      <w:lang w:eastAsia="en-US"/>
    </w:rPr>
  </w:style>
  <w:style w:type="paragraph" w:customStyle="1" w:styleId="Bullet1hollow">
    <w:name w:val="Bullet1+hollow"/>
    <w:basedOn w:val="Bullet1"/>
    <w:qFormat/>
    <w:rsid w:val="006B71CA"/>
    <w:pPr>
      <w:numPr>
        <w:numId w:val="25"/>
      </w:numPr>
    </w:pPr>
  </w:style>
  <w:style w:type="table" w:customStyle="1" w:styleId="TableGrid2">
    <w:name w:val="Table Grid2"/>
    <w:basedOn w:val="TableNormal"/>
    <w:next w:val="TableGrid"/>
    <w:uiPriority w:val="39"/>
    <w:rsid w:val="0053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833">
      <w:bodyDiv w:val="1"/>
      <w:marLeft w:val="0"/>
      <w:marRight w:val="0"/>
      <w:marTop w:val="0"/>
      <w:marBottom w:val="0"/>
      <w:divBdr>
        <w:top w:val="none" w:sz="0" w:space="0" w:color="auto"/>
        <w:left w:val="none" w:sz="0" w:space="0" w:color="auto"/>
        <w:bottom w:val="none" w:sz="0" w:space="0" w:color="auto"/>
        <w:right w:val="none" w:sz="0" w:space="0" w:color="auto"/>
      </w:divBdr>
    </w:div>
    <w:div w:id="218786486">
      <w:bodyDiv w:val="1"/>
      <w:marLeft w:val="0"/>
      <w:marRight w:val="0"/>
      <w:marTop w:val="0"/>
      <w:marBottom w:val="0"/>
      <w:divBdr>
        <w:top w:val="none" w:sz="0" w:space="0" w:color="auto"/>
        <w:left w:val="none" w:sz="0" w:space="0" w:color="auto"/>
        <w:bottom w:val="none" w:sz="0" w:space="0" w:color="auto"/>
        <w:right w:val="none" w:sz="0" w:space="0" w:color="auto"/>
      </w:divBdr>
    </w:div>
    <w:div w:id="312410680">
      <w:bodyDiv w:val="1"/>
      <w:marLeft w:val="0"/>
      <w:marRight w:val="0"/>
      <w:marTop w:val="0"/>
      <w:marBottom w:val="0"/>
      <w:divBdr>
        <w:top w:val="none" w:sz="0" w:space="0" w:color="auto"/>
        <w:left w:val="none" w:sz="0" w:space="0" w:color="auto"/>
        <w:bottom w:val="none" w:sz="0" w:space="0" w:color="auto"/>
        <w:right w:val="none" w:sz="0" w:space="0" w:color="auto"/>
      </w:divBdr>
    </w:div>
    <w:div w:id="410196148">
      <w:bodyDiv w:val="1"/>
      <w:marLeft w:val="0"/>
      <w:marRight w:val="0"/>
      <w:marTop w:val="0"/>
      <w:marBottom w:val="0"/>
      <w:divBdr>
        <w:top w:val="none" w:sz="0" w:space="0" w:color="auto"/>
        <w:left w:val="none" w:sz="0" w:space="0" w:color="auto"/>
        <w:bottom w:val="none" w:sz="0" w:space="0" w:color="auto"/>
        <w:right w:val="none" w:sz="0" w:space="0" w:color="auto"/>
      </w:divBdr>
    </w:div>
    <w:div w:id="1210457575">
      <w:bodyDiv w:val="1"/>
      <w:marLeft w:val="0"/>
      <w:marRight w:val="0"/>
      <w:marTop w:val="0"/>
      <w:marBottom w:val="0"/>
      <w:divBdr>
        <w:top w:val="none" w:sz="0" w:space="0" w:color="auto"/>
        <w:left w:val="none" w:sz="0" w:space="0" w:color="auto"/>
        <w:bottom w:val="none" w:sz="0" w:space="0" w:color="auto"/>
        <w:right w:val="none" w:sz="0" w:space="0" w:color="auto"/>
      </w:divBdr>
    </w:div>
    <w:div w:id="20982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0ED2C4D1BB5754F9B082746D0082713" ma:contentTypeVersion="1" ma:contentTypeDescription="Upload an image." ma:contentTypeScope="" ma:versionID="18f760e59334ff1328feb63c2bacfa3e">
  <xsd:schema xmlns:xsd="http://www.w3.org/2001/XMLSchema" xmlns:xs="http://www.w3.org/2001/XMLSchema" xmlns:p="http://schemas.microsoft.com/office/2006/metadata/properties" xmlns:ns1="http://schemas.microsoft.com/sharepoint/v3" xmlns:ns2="67781694-4B3E-4717-B020-BD51B49C807D" xmlns:ns3="http://schemas.microsoft.com/sharepoint/v3/fields" xmlns:ns4="c84964b2-905b-4461-a9dd-7e2fe5b74d1d" targetNamespace="http://schemas.microsoft.com/office/2006/metadata/properties" ma:root="true" ma:fieldsID="e0c5394e9ee82e82b1bde2d21848ad1e" ns1:_="" ns2:_="" ns3:_="" ns4:_="">
    <xsd:import namespace="http://schemas.microsoft.com/sharepoint/v3"/>
    <xsd:import namespace="67781694-4B3E-4717-B020-BD51B49C807D"/>
    <xsd:import namespace="http://schemas.microsoft.com/sharepoint/v3/fields"/>
    <xsd:import namespace="c84964b2-905b-4461-a9dd-7e2fe5b74d1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1694-4B3E-4717-B020-BD51B49C807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964b2-905b-4461-a9dd-7e2fe5b74d1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c84964b2-905b-4461-a9dd-7e2fe5b74d1d">
      <UserInfo>
        <DisplayName>FLEMING, Luke</DisplayName>
        <AccountId>25</AccountId>
        <AccountType/>
      </UserInfo>
    </PPContentOwner>
    <PPSubmittedDate xmlns="c84964b2-905b-4461-a9dd-7e2fe5b74d1d">2023-04-18T02:49:55+00:00</PPSubmittedDate>
    <PPContentAuthor xmlns="c84964b2-905b-4461-a9dd-7e2fe5b74d1d">
      <UserInfo>
        <DisplayName>FLEMING, Luke</DisplayName>
        <AccountId>25</AccountId>
        <AccountType/>
      </UserInfo>
    </PPContentAuthor>
    <PPSubmittedBy xmlns="c84964b2-905b-4461-a9dd-7e2fe5b74d1d">
      <UserInfo>
        <DisplayName>FLEMING, Luke</DisplayName>
        <AccountId>25</AccountId>
        <AccountType/>
      </UserInfo>
    </PPSubmittedBy>
    <PPModeratedDate xmlns="c84964b2-905b-4461-a9dd-7e2fe5b74d1d">2023-04-18T02:50:10+00:00</PPModeratedDate>
    <ImageCreateDate xmlns="67781694-4B3E-4717-B020-BD51B49C807D" xsi:nil="true"/>
    <PPReviewDate xmlns="c84964b2-905b-4461-a9dd-7e2fe5b74d1d" xsi:nil="true"/>
    <PPPublishedNotificationAddresses xmlns="c84964b2-905b-4461-a9dd-7e2fe5b74d1d" xsi:nil="true"/>
    <PublishingExpirationDate xmlns="http://schemas.microsoft.com/sharepoint/v3" xsi:nil="true"/>
    <PPReferenceNumber xmlns="c84964b2-905b-4461-a9dd-7e2fe5b74d1d" xsi:nil="true"/>
    <PublishingStartDate xmlns="http://schemas.microsoft.com/sharepoint/v3" xsi:nil="true"/>
    <PPModeratedBy xmlns="c84964b2-905b-4461-a9dd-7e2fe5b74d1d">
      <UserInfo>
        <DisplayName>FLEMING, Luke</DisplayName>
        <AccountId>25</AccountId>
        <AccountType/>
      </UserInfo>
    </PPModeratedBy>
    <PPContentApprover xmlns="c84964b2-905b-4461-a9dd-7e2fe5b74d1d">
      <UserInfo>
        <DisplayName>FLEMING, Luke</DisplayName>
        <AccountId>25</AccountId>
        <AccountType/>
      </UserInfo>
    </PPContentApprover>
    <wic_System_Copyright xmlns="http://schemas.microsoft.com/sharepoint/v3/fields" xsi:nil="true"/>
    <PPLastReviewedDate xmlns="c84964b2-905b-4461-a9dd-7e2fe5b74d1d">2023-04-18T02:50:10+00:00</PPLastReviewedDate>
    <PPLastReviewedBy xmlns="c84964b2-905b-4461-a9dd-7e2fe5b74d1d">
      <UserInfo>
        <DisplayName>FLEMING, Luke</DisplayName>
        <AccountId>25</AccountId>
        <AccountType/>
      </UserInfo>
    </PPLastReviewedBy>
  </documentManagement>
</p:properties>
</file>

<file path=customXml/itemProps1.xml><?xml version="1.0" encoding="utf-8"?>
<ds:datastoreItem xmlns:ds="http://schemas.openxmlformats.org/officeDocument/2006/customXml" ds:itemID="{A500C985-9FC9-4AC9-8C35-9F2ADF071F1C}"/>
</file>

<file path=customXml/itemProps2.xml><?xml version="1.0" encoding="utf-8"?>
<ds:datastoreItem xmlns:ds="http://schemas.openxmlformats.org/officeDocument/2006/customXml" ds:itemID="{D2B97296-FE55-4838-8C4F-CF2C9878CE3D}"/>
</file>

<file path=customXml/itemProps3.xml><?xml version="1.0" encoding="utf-8"?>
<ds:datastoreItem xmlns:ds="http://schemas.openxmlformats.org/officeDocument/2006/customXml" ds:itemID="{BEECE6C6-80D6-42FE-BE29-40046D82633D}"/>
</file>

<file path=docProps/app.xml><?xml version="1.0" encoding="utf-8"?>
<Properties xmlns="http://schemas.openxmlformats.org/officeDocument/2006/extended-properties" xmlns:vt="http://schemas.openxmlformats.org/officeDocument/2006/docPropsVTypes">
  <Template>Normal.dotm</Template>
  <TotalTime>0</TotalTime>
  <Pages>4</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Curriculum Plan</dc:title>
  <dc:subject/>
  <dc:creator>DALY, Katherine</dc:creator>
  <cp:keywords/>
  <dc:description/>
  <cp:lastModifiedBy>DALY, Kate (kdaly17)</cp:lastModifiedBy>
  <cp:revision>2</cp:revision>
  <cp:lastPrinted>2020-09-18T00:37:00Z</cp:lastPrinted>
  <dcterms:created xsi:type="dcterms:W3CDTF">2023-01-27T02:47:00Z</dcterms:created>
  <dcterms:modified xsi:type="dcterms:W3CDTF">2023-01-27T02:47:00Z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0x0101009148F5A04DDD49CBA7127AADA5FB792B00AADE34325A8B49CDA8BB4DB53328F2140070ED2C4D1BB5754F9B082746D0082713</vt:lpwstr>
  </property>
</Properties>
</file>